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8F2C"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Policy Aim </w:t>
      </w:r>
    </w:p>
    <w:p w14:paraId="0F8A5085"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Stoke on Trent College is committed to ensuring that it complies with the requirements of the Freedom of Information Act 2000. </w:t>
      </w:r>
    </w:p>
    <w:p w14:paraId="483FC75F"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The Freedom of Information Act 2000 (FOIA), which came into force in full on 1 January 2005, gives any person, including foreign nationals and companies, access to any information held by public authorities. It enables the public to participate in the discussion of policy issues, and so improve the quality of government decision making, and hold government and other bodies to account </w:t>
      </w:r>
    </w:p>
    <w:p w14:paraId="51D0652C" w14:textId="31E34B00"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The FOIA gives individuals and companies the right to ask public authorities whether they hold certain information and, if they do, the right to be given that information. FOIA does not deal with the collection and use of personal data, which is governed by the Data Protection Act 2018 (DPA 2018</w:t>
      </w:r>
      <w:r w:rsidR="00EB201F">
        <w:rPr>
          <w:rFonts w:eastAsiaTheme="minorHAnsi"/>
          <w:szCs w:val="24"/>
          <w:lang w:eastAsia="en-US"/>
        </w:rPr>
        <w:t>)</w:t>
      </w:r>
      <w:r w:rsidRPr="001E59BA">
        <w:rPr>
          <w:rFonts w:eastAsiaTheme="minorHAnsi"/>
          <w:szCs w:val="24"/>
          <w:lang w:eastAsia="en-US"/>
        </w:rPr>
        <w:t xml:space="preserve"> </w:t>
      </w:r>
    </w:p>
    <w:p w14:paraId="42C624C6"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Policy Statements </w:t>
      </w:r>
    </w:p>
    <w:p w14:paraId="467D86F6"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The College has adopted and will maintain a ‘Publication Scheme’ approved by the Information Commissioner. </w:t>
      </w:r>
    </w:p>
    <w:p w14:paraId="58AF6CB3"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The College will publish information in accordance with its model scheme. </w:t>
      </w:r>
    </w:p>
    <w:p w14:paraId="5CE9E6FE"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The College will deal with all individual requests for information in accordance with the Act. </w:t>
      </w:r>
    </w:p>
    <w:p w14:paraId="144F818E"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Training opportunities will be made available to ensure that staff are aware of the principles of the Freedom of Information Act as affecting their working practices. </w:t>
      </w:r>
    </w:p>
    <w:p w14:paraId="4929F1E9" w14:textId="77777777" w:rsidR="001E59BA" w:rsidRP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 xml:space="preserve">All Corporation Board members, employees and students have a role to play in the effective implementation of this policy. </w:t>
      </w:r>
    </w:p>
    <w:p w14:paraId="693262DD"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What information is accessible under FOIA? </w:t>
      </w:r>
    </w:p>
    <w:p w14:paraId="4D07B5B7" w14:textId="1245BF1A" w:rsidR="001E59BA" w:rsidRDefault="001E59BA" w:rsidP="00223718">
      <w:pPr>
        <w:numPr>
          <w:ilvl w:val="1"/>
          <w:numId w:val="18"/>
        </w:numPr>
        <w:autoSpaceDE w:val="0"/>
        <w:autoSpaceDN w:val="0"/>
        <w:adjustRightInd w:val="0"/>
        <w:spacing w:before="240" w:after="0" w:line="240" w:lineRule="auto"/>
        <w:ind w:left="720"/>
        <w:rPr>
          <w:rFonts w:eastAsiaTheme="minorHAnsi"/>
          <w:szCs w:val="24"/>
          <w:lang w:eastAsia="en-US"/>
        </w:rPr>
      </w:pPr>
      <w:r w:rsidRPr="001E59BA">
        <w:rPr>
          <w:rFonts w:eastAsiaTheme="minorHAnsi"/>
          <w:szCs w:val="24"/>
          <w:lang w:eastAsia="en-US"/>
        </w:rPr>
        <w:t>A member of the public may ask to see any information held by public authorities and it must be disclosed under FOIA unless an exemption applies. Therefore, a wide variety of information is potentially accessible under FOIA, including contracts for the supply or purchase of goods or services, and responses to regular practice. As FOIA is retrospective, an applicant can ask to see any information that is held by the public authority at the time of the request, even if it was obtained before FOIA came into force.</w:t>
      </w:r>
    </w:p>
    <w:p w14:paraId="18C0F628" w14:textId="3DB013DE" w:rsidR="008044AF" w:rsidRDefault="008044AF" w:rsidP="008044AF">
      <w:pPr>
        <w:autoSpaceDE w:val="0"/>
        <w:autoSpaceDN w:val="0"/>
        <w:adjustRightInd w:val="0"/>
        <w:spacing w:before="240" w:after="0" w:line="240" w:lineRule="auto"/>
        <w:rPr>
          <w:rFonts w:eastAsiaTheme="minorHAnsi"/>
          <w:szCs w:val="24"/>
          <w:lang w:eastAsia="en-US"/>
        </w:rPr>
      </w:pPr>
    </w:p>
    <w:p w14:paraId="26F6F7BD" w14:textId="77777777" w:rsidR="008044AF" w:rsidRPr="001E59BA" w:rsidRDefault="008044AF" w:rsidP="008044AF">
      <w:pPr>
        <w:autoSpaceDE w:val="0"/>
        <w:autoSpaceDN w:val="0"/>
        <w:adjustRightInd w:val="0"/>
        <w:spacing w:before="240" w:after="0" w:line="240" w:lineRule="auto"/>
        <w:rPr>
          <w:rFonts w:eastAsiaTheme="minorHAnsi"/>
          <w:szCs w:val="24"/>
          <w:lang w:eastAsia="en-US"/>
        </w:rPr>
      </w:pPr>
    </w:p>
    <w:p w14:paraId="3BD309DE"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lastRenderedPageBreak/>
        <w:t>How can I obtain information?</w:t>
      </w:r>
    </w:p>
    <w:p w14:paraId="2A2E6211" w14:textId="77777777" w:rsidR="001E59BA" w:rsidRPr="001E59BA" w:rsidRDefault="001E59BA" w:rsidP="00223718">
      <w:pPr>
        <w:numPr>
          <w:ilvl w:val="1"/>
          <w:numId w:val="18"/>
        </w:numPr>
        <w:autoSpaceDE w:val="0"/>
        <w:autoSpaceDN w:val="0"/>
        <w:adjustRightInd w:val="0"/>
        <w:spacing w:before="240" w:after="0" w:line="240" w:lineRule="auto"/>
        <w:ind w:left="709" w:hanging="709"/>
        <w:rPr>
          <w:rFonts w:eastAsiaTheme="minorHAnsi"/>
          <w:szCs w:val="24"/>
          <w:lang w:eastAsia="en-US"/>
        </w:rPr>
      </w:pPr>
      <w:r w:rsidRPr="001E59BA">
        <w:rPr>
          <w:rFonts w:eastAsiaTheme="minorHAnsi"/>
          <w:szCs w:val="24"/>
          <w:lang w:eastAsia="en-US"/>
        </w:rPr>
        <w:t xml:space="preserve">The Act provides this right of access in two ways. Firstly, each public authority such as Stoke on Trent College is required to maintain a publication scheme, which lists all the classes of information an authority voluntarily makes public, describes how this information is made available and gives details of any charges made. The College maintains a publication scheme, details of which are available on the College website www.stokecoll.ac.uk. Consulting the College publication scheme should be your first step if you want to obtain information. </w:t>
      </w:r>
    </w:p>
    <w:p w14:paraId="5074E68A" w14:textId="77777777" w:rsidR="001E59BA" w:rsidRPr="001E59BA" w:rsidRDefault="001E59BA" w:rsidP="00223718">
      <w:pPr>
        <w:autoSpaceDE w:val="0"/>
        <w:autoSpaceDN w:val="0"/>
        <w:adjustRightInd w:val="0"/>
        <w:spacing w:before="240" w:after="0" w:line="240" w:lineRule="auto"/>
        <w:ind w:left="720" w:firstLine="0"/>
        <w:rPr>
          <w:rFonts w:eastAsiaTheme="minorHAnsi"/>
          <w:szCs w:val="24"/>
          <w:lang w:eastAsia="en-US"/>
        </w:rPr>
      </w:pPr>
      <w:r w:rsidRPr="001E59BA">
        <w:rPr>
          <w:rFonts w:eastAsiaTheme="minorHAnsi"/>
          <w:szCs w:val="24"/>
          <w:lang w:eastAsia="en-US"/>
        </w:rPr>
        <w:t xml:space="preserve">If the information you want is not available via the publication scheme, you can use the second provision of the Act, the right of individual access. You must make a request in writing (email is acceptable) and give your name and address. You do not have to say why you want the information. It will speed up the process if you are as clear and specific as possible about the information you want. </w:t>
      </w:r>
    </w:p>
    <w:p w14:paraId="2FBD1719" w14:textId="77777777"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t xml:space="preserve">The College is required to respond to requests within 20 working days. The response should confirm or deny whether the information you requested is held, and either provide the information or explain why it has not been provided, quoting one or more of the exemptions in the Act (e.g. that disclosure would damage commercial interests, or prejudice health and safety). If you are not satisfied with the response, you can use the authority's internal complaints procedure, and if you are still not satisfied after the authority's internal procedures are exhausted, you may apply to the Information Commissioner for a review. </w:t>
      </w:r>
    </w:p>
    <w:p w14:paraId="042BE131"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What will it cost? </w:t>
      </w:r>
    </w:p>
    <w:p w14:paraId="226AD6BD" w14:textId="77777777" w:rsidR="001E59BA" w:rsidRPr="001E59BA" w:rsidRDefault="001E59BA" w:rsidP="00223718">
      <w:pPr>
        <w:numPr>
          <w:ilvl w:val="1"/>
          <w:numId w:val="18"/>
        </w:numPr>
        <w:autoSpaceDE w:val="0"/>
        <w:autoSpaceDN w:val="0"/>
        <w:adjustRightInd w:val="0"/>
        <w:spacing w:before="240" w:after="0" w:line="240" w:lineRule="auto"/>
        <w:ind w:left="709" w:hanging="709"/>
        <w:rPr>
          <w:rFonts w:eastAsiaTheme="minorHAnsi"/>
          <w:szCs w:val="24"/>
          <w:lang w:eastAsia="en-US"/>
        </w:rPr>
      </w:pPr>
      <w:r w:rsidRPr="001E59BA">
        <w:rPr>
          <w:rFonts w:eastAsiaTheme="minorHAnsi"/>
          <w:szCs w:val="24"/>
          <w:lang w:eastAsia="en-US"/>
        </w:rPr>
        <w:t xml:space="preserve">The College will not normally make any charges for providing information to you; however, in accordance with the Act, the College shall not be obliged to provide information where the cost of compliance would exceed the cost limit set by the Act. </w:t>
      </w:r>
    </w:p>
    <w:p w14:paraId="77BCE480"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The duty to advise and assist </w:t>
      </w:r>
    </w:p>
    <w:p w14:paraId="24970C85" w14:textId="77777777"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t xml:space="preserve">Under the Act, the College have a duty to advise and assist those requesting information. This duty might include, for example, helping individuals to focus their request more clearly so that they obtain the information they want for the least possible cost, or directing requesters to other information sources if needed. </w:t>
      </w:r>
    </w:p>
    <w:p w14:paraId="51C81445"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Withholding Information </w:t>
      </w:r>
    </w:p>
    <w:p w14:paraId="03BE7FA0" w14:textId="77777777"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t xml:space="preserve">The FOIA contains 23 exemptions whereby information can be withheld. There are two categories: absolute and non-absolute. The College will only withhold information if it falls within the scope of one or more of these exemptions. Complete files or documents will not be withheld just because part of the information is covered by an exemption. </w:t>
      </w:r>
    </w:p>
    <w:p w14:paraId="3E32C776" w14:textId="77777777"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lastRenderedPageBreak/>
        <w:t xml:space="preserve">An exemption will only be applied where we have reason to believe that prejudice might occur to the interest protected by the exemption. In addition, wherever a “public interest” exemption is being considered, we will only withhold that information which it can demonstrate that the public interest will be best served by withholding. When considering withholding information under a non-absolute exemption we will take into account whether the release of the information would: </w:t>
      </w:r>
    </w:p>
    <w:p w14:paraId="3D1AC565" w14:textId="77777777" w:rsidR="001E59BA" w:rsidRPr="001E59BA" w:rsidRDefault="001E59BA" w:rsidP="00223718">
      <w:pPr>
        <w:numPr>
          <w:ilvl w:val="0"/>
          <w:numId w:val="19"/>
        </w:numPr>
        <w:autoSpaceDE w:val="0"/>
        <w:autoSpaceDN w:val="0"/>
        <w:adjustRightInd w:val="0"/>
        <w:spacing w:after="0" w:line="240" w:lineRule="auto"/>
        <w:ind w:left="1077" w:hanging="226"/>
        <w:rPr>
          <w:rFonts w:eastAsiaTheme="minorHAnsi"/>
          <w:szCs w:val="24"/>
          <w:lang w:eastAsia="en-US"/>
        </w:rPr>
      </w:pPr>
      <w:r w:rsidRPr="001E59BA">
        <w:rPr>
          <w:rFonts w:eastAsiaTheme="minorHAnsi"/>
          <w:szCs w:val="24"/>
          <w:lang w:eastAsia="en-US"/>
        </w:rPr>
        <w:t xml:space="preserve">promote further understanding of current issues of public debate; </w:t>
      </w:r>
    </w:p>
    <w:p w14:paraId="47139120" w14:textId="77777777" w:rsidR="001E59BA" w:rsidRPr="001E59BA" w:rsidRDefault="001E59BA" w:rsidP="00223718">
      <w:pPr>
        <w:numPr>
          <w:ilvl w:val="0"/>
          <w:numId w:val="19"/>
        </w:numPr>
        <w:autoSpaceDE w:val="0"/>
        <w:autoSpaceDN w:val="0"/>
        <w:adjustRightInd w:val="0"/>
        <w:spacing w:after="0" w:line="240" w:lineRule="auto"/>
        <w:ind w:left="1077" w:hanging="226"/>
        <w:rPr>
          <w:rFonts w:eastAsiaTheme="minorHAnsi"/>
          <w:szCs w:val="24"/>
          <w:lang w:eastAsia="en-US"/>
        </w:rPr>
      </w:pPr>
      <w:r w:rsidRPr="001E59BA">
        <w:rPr>
          <w:rFonts w:eastAsiaTheme="minorHAnsi"/>
          <w:szCs w:val="24"/>
          <w:lang w:eastAsia="en-US"/>
        </w:rPr>
        <w:t xml:space="preserve">promote the accountability of decisions taken by us and the spending and allocation of public money; </w:t>
      </w:r>
    </w:p>
    <w:p w14:paraId="54B365DF" w14:textId="77777777" w:rsidR="001E59BA" w:rsidRPr="001E59BA" w:rsidRDefault="001E59BA" w:rsidP="00223718">
      <w:pPr>
        <w:numPr>
          <w:ilvl w:val="0"/>
          <w:numId w:val="19"/>
        </w:numPr>
        <w:autoSpaceDE w:val="0"/>
        <w:autoSpaceDN w:val="0"/>
        <w:adjustRightInd w:val="0"/>
        <w:spacing w:after="0" w:line="240" w:lineRule="auto"/>
        <w:ind w:left="1077" w:hanging="226"/>
        <w:rPr>
          <w:rFonts w:eastAsiaTheme="minorHAnsi"/>
          <w:szCs w:val="24"/>
          <w:lang w:eastAsia="en-US"/>
        </w:rPr>
      </w:pPr>
      <w:r w:rsidRPr="001E59BA">
        <w:rPr>
          <w:rFonts w:eastAsiaTheme="minorHAnsi"/>
          <w:szCs w:val="24"/>
          <w:lang w:eastAsia="en-US"/>
        </w:rPr>
        <w:t xml:space="preserve">bring to light matters of public safety; </w:t>
      </w:r>
    </w:p>
    <w:p w14:paraId="0157EF69" w14:textId="77777777" w:rsidR="001E59BA" w:rsidRPr="001E59BA" w:rsidRDefault="001E59BA" w:rsidP="00223718">
      <w:pPr>
        <w:numPr>
          <w:ilvl w:val="0"/>
          <w:numId w:val="19"/>
        </w:numPr>
        <w:autoSpaceDE w:val="0"/>
        <w:autoSpaceDN w:val="0"/>
        <w:adjustRightInd w:val="0"/>
        <w:spacing w:after="0" w:line="240" w:lineRule="auto"/>
        <w:ind w:left="1077" w:hanging="226"/>
        <w:rPr>
          <w:rFonts w:eastAsiaTheme="minorHAnsi"/>
          <w:szCs w:val="24"/>
          <w:lang w:eastAsia="en-US"/>
        </w:rPr>
      </w:pPr>
      <w:r w:rsidRPr="001E59BA">
        <w:rPr>
          <w:rFonts w:eastAsiaTheme="minorHAnsi"/>
          <w:szCs w:val="24"/>
          <w:lang w:eastAsia="en-US"/>
        </w:rPr>
        <w:t xml:space="preserve">allows the public to understand and challenge decisions made by us; </w:t>
      </w:r>
    </w:p>
    <w:p w14:paraId="258848FE" w14:textId="77777777" w:rsidR="001E59BA" w:rsidRPr="001E59BA" w:rsidRDefault="001E59BA" w:rsidP="00223718">
      <w:pPr>
        <w:numPr>
          <w:ilvl w:val="0"/>
          <w:numId w:val="19"/>
        </w:numPr>
        <w:autoSpaceDE w:val="0"/>
        <w:autoSpaceDN w:val="0"/>
        <w:adjustRightInd w:val="0"/>
        <w:spacing w:after="0" w:line="240" w:lineRule="auto"/>
        <w:ind w:left="1077" w:hanging="226"/>
        <w:rPr>
          <w:rFonts w:eastAsiaTheme="minorHAnsi"/>
          <w:szCs w:val="24"/>
          <w:lang w:eastAsia="en-US"/>
        </w:rPr>
      </w:pPr>
      <w:r w:rsidRPr="001E59BA">
        <w:rPr>
          <w:rFonts w:eastAsiaTheme="minorHAnsi"/>
          <w:szCs w:val="24"/>
          <w:lang w:eastAsia="en-US"/>
        </w:rPr>
        <w:t xml:space="preserve">be otherwise in the public interest. </w:t>
      </w:r>
    </w:p>
    <w:p w14:paraId="7864F470" w14:textId="77777777"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t xml:space="preserve">Where information is withheld under an exemption in most cases the reason behind the decision will be made clear to the applicant, citing the exemption under which the information is being withheld. </w:t>
      </w:r>
    </w:p>
    <w:p w14:paraId="540272EC"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Responsibility for the Freedom of Information Act policy </w:t>
      </w:r>
    </w:p>
    <w:p w14:paraId="7CFF9E20" w14:textId="4342200A" w:rsidR="001E59BA" w:rsidRPr="001E59BA" w:rsidRDefault="001E59BA" w:rsidP="00223718">
      <w:pPr>
        <w:numPr>
          <w:ilvl w:val="1"/>
          <w:numId w:val="18"/>
        </w:numPr>
        <w:autoSpaceDE w:val="0"/>
        <w:autoSpaceDN w:val="0"/>
        <w:adjustRightInd w:val="0"/>
        <w:spacing w:before="240" w:after="0" w:line="240" w:lineRule="auto"/>
        <w:ind w:left="709"/>
        <w:rPr>
          <w:rFonts w:eastAsiaTheme="minorHAnsi"/>
          <w:szCs w:val="24"/>
          <w:lang w:eastAsia="en-US"/>
        </w:rPr>
      </w:pPr>
      <w:r w:rsidRPr="001E59BA">
        <w:rPr>
          <w:rFonts w:eastAsiaTheme="minorHAnsi"/>
          <w:szCs w:val="24"/>
          <w:lang w:eastAsia="en-US"/>
        </w:rPr>
        <w:t xml:space="preserve">The </w:t>
      </w:r>
      <w:r w:rsidR="00AC5504">
        <w:rPr>
          <w:rFonts w:eastAsiaTheme="minorHAnsi"/>
          <w:szCs w:val="24"/>
          <w:lang w:eastAsia="en-US"/>
        </w:rPr>
        <w:t>Data Protection Officer DPO</w:t>
      </w:r>
      <w:r w:rsidR="00AC5504" w:rsidRPr="001E59BA">
        <w:rPr>
          <w:rFonts w:eastAsiaTheme="minorHAnsi"/>
          <w:szCs w:val="24"/>
          <w:lang w:eastAsia="en-US"/>
        </w:rPr>
        <w:t xml:space="preserve"> </w:t>
      </w:r>
      <w:r w:rsidRPr="001E59BA">
        <w:rPr>
          <w:rFonts w:eastAsiaTheme="minorHAnsi"/>
          <w:szCs w:val="24"/>
          <w:lang w:eastAsia="en-US"/>
        </w:rPr>
        <w:t xml:space="preserve">is responsible for the development and implementation of this policy and can be emailed at </w:t>
      </w:r>
      <w:r w:rsidR="00AC5504">
        <w:rPr>
          <w:rFonts w:eastAsiaTheme="minorHAnsi"/>
          <w:szCs w:val="24"/>
          <w:lang w:eastAsia="en-US"/>
        </w:rPr>
        <w:t>DPO</w:t>
      </w:r>
      <w:r w:rsidRPr="001E59BA">
        <w:rPr>
          <w:rFonts w:eastAsiaTheme="minorHAnsi"/>
          <w:szCs w:val="24"/>
          <w:lang w:eastAsia="en-US"/>
        </w:rPr>
        <w:t xml:space="preserve">@stokecoll.ac.uk. </w:t>
      </w:r>
    </w:p>
    <w:p w14:paraId="75621C05" w14:textId="77777777" w:rsidR="001E59BA" w:rsidRPr="001E59BA" w:rsidRDefault="001E59BA" w:rsidP="00223718">
      <w:pPr>
        <w:numPr>
          <w:ilvl w:val="0"/>
          <w:numId w:val="18"/>
        </w:numPr>
        <w:autoSpaceDE w:val="0"/>
        <w:autoSpaceDN w:val="0"/>
        <w:adjustRightInd w:val="0"/>
        <w:spacing w:before="240" w:after="0" w:line="240" w:lineRule="auto"/>
        <w:ind w:left="720"/>
        <w:rPr>
          <w:rFonts w:eastAsiaTheme="minorHAnsi"/>
          <w:b/>
          <w:bCs/>
          <w:szCs w:val="24"/>
          <w:lang w:eastAsia="en-US"/>
        </w:rPr>
      </w:pPr>
      <w:r w:rsidRPr="001E59BA">
        <w:rPr>
          <w:rFonts w:eastAsiaTheme="minorHAnsi"/>
          <w:b/>
          <w:bCs/>
          <w:szCs w:val="24"/>
          <w:lang w:eastAsia="en-US"/>
        </w:rPr>
        <w:t xml:space="preserve">Monitoring and review </w:t>
      </w:r>
    </w:p>
    <w:p w14:paraId="4FD9E952" w14:textId="11CE605B" w:rsidR="001E59BA" w:rsidRDefault="001E59BA" w:rsidP="00223718">
      <w:pPr>
        <w:numPr>
          <w:ilvl w:val="1"/>
          <w:numId w:val="18"/>
        </w:numPr>
        <w:autoSpaceDE w:val="0"/>
        <w:autoSpaceDN w:val="0"/>
        <w:adjustRightInd w:val="0"/>
        <w:spacing w:before="240" w:after="0" w:line="240" w:lineRule="auto"/>
        <w:ind w:left="709" w:hanging="709"/>
        <w:rPr>
          <w:rFonts w:eastAsiaTheme="minorHAnsi"/>
          <w:szCs w:val="24"/>
          <w:lang w:eastAsia="en-US"/>
        </w:rPr>
      </w:pPr>
      <w:r w:rsidRPr="001E59BA">
        <w:rPr>
          <w:rFonts w:eastAsiaTheme="minorHAnsi"/>
          <w:szCs w:val="24"/>
          <w:lang w:eastAsia="en-US"/>
        </w:rPr>
        <w:t xml:space="preserve">The </w:t>
      </w:r>
      <w:r w:rsidR="00AC5504">
        <w:rPr>
          <w:rFonts w:eastAsiaTheme="minorHAnsi"/>
          <w:szCs w:val="24"/>
          <w:lang w:eastAsia="en-US"/>
        </w:rPr>
        <w:t>DPO</w:t>
      </w:r>
      <w:r w:rsidRPr="001E59BA">
        <w:rPr>
          <w:rFonts w:eastAsiaTheme="minorHAnsi"/>
          <w:szCs w:val="24"/>
          <w:lang w:eastAsia="en-US"/>
        </w:rPr>
        <w:t xml:space="preserve"> will monitor all sections of this policy. Regular reports and recommendations on all aspects of the policy will be provided to the Senior Management Team and Corporation Board as appropriate. This policy will be reviewed on an annual basis. </w:t>
      </w:r>
    </w:p>
    <w:p w14:paraId="2A14049E" w14:textId="77777777" w:rsidR="00223718" w:rsidRPr="001E59BA" w:rsidRDefault="00223718" w:rsidP="00223718">
      <w:pPr>
        <w:autoSpaceDE w:val="0"/>
        <w:autoSpaceDN w:val="0"/>
        <w:adjustRightInd w:val="0"/>
        <w:spacing w:before="240" w:after="0" w:line="240" w:lineRule="auto"/>
        <w:ind w:left="709" w:firstLine="0"/>
        <w:rPr>
          <w:rFonts w:eastAsiaTheme="minorHAnsi"/>
          <w:szCs w:val="24"/>
          <w:lang w:eastAsia="en-US"/>
        </w:rPr>
      </w:pPr>
    </w:p>
    <w:p w14:paraId="75D8D237" w14:textId="77777777" w:rsidR="001E59BA" w:rsidRPr="001E59BA" w:rsidRDefault="001E59BA" w:rsidP="00223718">
      <w:pPr>
        <w:spacing w:after="0" w:line="240" w:lineRule="auto"/>
        <w:ind w:left="0" w:firstLine="0"/>
        <w:textAlignment w:val="baseline"/>
        <w:rPr>
          <w:rFonts w:eastAsia="Times New Roman"/>
          <w:b/>
          <w:bCs/>
          <w:szCs w:val="24"/>
        </w:rPr>
      </w:pPr>
      <w:r w:rsidRPr="001E59BA">
        <w:rPr>
          <w:rFonts w:eastAsia="Times New Roman"/>
          <w:b/>
          <w:bCs/>
          <w:szCs w:val="24"/>
        </w:rPr>
        <w:t>Approval     </w:t>
      </w:r>
    </w:p>
    <w:p w14:paraId="1A05899C" w14:textId="77777777" w:rsidR="001E59BA" w:rsidRPr="001E59BA" w:rsidRDefault="001E59BA" w:rsidP="00223718">
      <w:pPr>
        <w:spacing w:after="0" w:line="240" w:lineRule="auto"/>
        <w:ind w:left="-9" w:firstLine="0"/>
        <w:textAlignment w:val="baseline"/>
        <w:rPr>
          <w:rFonts w:eastAsia="Times New Roman"/>
          <w:szCs w:val="24"/>
        </w:rPr>
      </w:pPr>
    </w:p>
    <w:p w14:paraId="617CE270" w14:textId="61D191FE" w:rsidR="001E59BA" w:rsidRPr="001E59BA" w:rsidRDefault="001E59BA" w:rsidP="00223718">
      <w:pPr>
        <w:spacing w:after="0" w:line="240" w:lineRule="auto"/>
        <w:ind w:left="0" w:firstLine="0"/>
        <w:textAlignment w:val="baseline"/>
        <w:rPr>
          <w:rFonts w:eastAsia="Times New Roman"/>
          <w:szCs w:val="24"/>
        </w:rPr>
      </w:pPr>
      <w:r w:rsidRPr="001E59BA">
        <w:rPr>
          <w:rFonts w:eastAsia="Times New Roman"/>
          <w:szCs w:val="24"/>
        </w:rPr>
        <w:t xml:space="preserve">Approved </w:t>
      </w:r>
      <w:r w:rsidR="00251A16">
        <w:rPr>
          <w:rFonts w:eastAsia="Times New Roman"/>
          <w:szCs w:val="24"/>
        </w:rPr>
        <w:t xml:space="preserve">annually </w:t>
      </w:r>
      <w:r w:rsidRPr="001E59BA">
        <w:rPr>
          <w:rFonts w:eastAsia="Times New Roman"/>
          <w:szCs w:val="24"/>
        </w:rPr>
        <w:t xml:space="preserve">by the </w:t>
      </w:r>
      <w:r w:rsidR="00251A16">
        <w:rPr>
          <w:rFonts w:eastAsia="Times New Roman"/>
          <w:szCs w:val="24"/>
        </w:rPr>
        <w:t>Corporation Board.</w:t>
      </w:r>
      <w:r w:rsidRPr="001E59BA">
        <w:rPr>
          <w:rFonts w:eastAsia="Times New Roman"/>
          <w:szCs w:val="24"/>
        </w:rPr>
        <w:t>   </w:t>
      </w:r>
    </w:p>
    <w:p w14:paraId="0F07C872" w14:textId="77777777" w:rsidR="001E59BA" w:rsidRPr="001E59BA" w:rsidRDefault="001E59BA" w:rsidP="00223718">
      <w:pPr>
        <w:spacing w:after="0" w:line="240" w:lineRule="auto"/>
        <w:ind w:left="123" w:firstLine="0"/>
        <w:textAlignment w:val="baseline"/>
        <w:rPr>
          <w:rFonts w:eastAsia="Times New Roman"/>
          <w:szCs w:val="24"/>
        </w:rPr>
      </w:pPr>
    </w:p>
    <w:p w14:paraId="30CC8F6B" w14:textId="77777777" w:rsidR="001E59BA" w:rsidRPr="001E59BA" w:rsidRDefault="001E59BA" w:rsidP="00223718">
      <w:pPr>
        <w:spacing w:before="240" w:after="0" w:line="259" w:lineRule="auto"/>
        <w:ind w:left="72" w:firstLine="0"/>
        <w:contextualSpacing/>
        <w:rPr>
          <w:rFonts w:eastAsiaTheme="minorHAnsi"/>
          <w:color w:val="auto"/>
          <w:szCs w:val="24"/>
          <w:lang w:eastAsia="en-US"/>
        </w:rPr>
      </w:pPr>
    </w:p>
    <w:p w14:paraId="32A6CE4B" w14:textId="77777777" w:rsidR="001E59BA" w:rsidRPr="001E59BA" w:rsidRDefault="001E59BA" w:rsidP="00223718">
      <w:pPr>
        <w:spacing w:before="240" w:after="0" w:line="259" w:lineRule="auto"/>
        <w:ind w:left="72" w:firstLine="0"/>
        <w:contextualSpacing/>
        <w:rPr>
          <w:rFonts w:eastAsiaTheme="minorHAnsi"/>
          <w:color w:val="auto"/>
          <w:szCs w:val="24"/>
          <w:lang w:eastAsia="en-US"/>
        </w:rPr>
      </w:pPr>
    </w:p>
    <w:p w14:paraId="4444E598" w14:textId="77777777" w:rsidR="001E59BA" w:rsidRPr="001E59BA" w:rsidRDefault="001E59BA" w:rsidP="00223718">
      <w:pPr>
        <w:spacing w:before="240" w:after="0" w:line="259" w:lineRule="auto"/>
        <w:ind w:left="72" w:firstLine="0"/>
        <w:contextualSpacing/>
        <w:rPr>
          <w:rFonts w:eastAsiaTheme="minorHAnsi"/>
          <w:color w:val="auto"/>
          <w:szCs w:val="24"/>
          <w:lang w:eastAsia="en-US"/>
        </w:rPr>
      </w:pPr>
    </w:p>
    <w:p w14:paraId="69C925F4" w14:textId="3B40E874" w:rsidR="00F6223D" w:rsidRPr="00F6223D" w:rsidRDefault="00F6223D" w:rsidP="00223718">
      <w:pPr>
        <w:tabs>
          <w:tab w:val="left" w:pos="1500"/>
        </w:tabs>
        <w:ind w:left="0" w:firstLine="0"/>
      </w:pPr>
    </w:p>
    <w:sectPr w:rsidR="00F6223D" w:rsidRPr="00F6223D" w:rsidSect="006606A6">
      <w:headerReference w:type="even" r:id="rId11"/>
      <w:headerReference w:type="default" r:id="rId12"/>
      <w:footerReference w:type="even" r:id="rId13"/>
      <w:footerReference w:type="default" r:id="rId14"/>
      <w:headerReference w:type="first" r:id="rId15"/>
      <w:footerReference w:type="first" r:id="rId16"/>
      <w:pgSz w:w="11906" w:h="16838"/>
      <w:pgMar w:top="2603" w:right="825" w:bottom="1702" w:left="689" w:header="442"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E8F8" w14:textId="77777777" w:rsidR="005E20BB" w:rsidRDefault="005E20BB">
      <w:pPr>
        <w:spacing w:after="0" w:line="240" w:lineRule="auto"/>
      </w:pPr>
      <w:r>
        <w:separator/>
      </w:r>
    </w:p>
  </w:endnote>
  <w:endnote w:type="continuationSeparator" w:id="0">
    <w:p w14:paraId="48FB42DD" w14:textId="77777777" w:rsidR="005E20BB" w:rsidRDefault="005E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15410"/>
      <w:tblOverlap w:val="never"/>
      <w:tblW w:w="10204" w:type="dxa"/>
      <w:tblInd w:w="0" w:type="dxa"/>
      <w:tblCellMar>
        <w:top w:w="40"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9C3D30" w14:paraId="5BC5D98A"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4F24AB7F" w14:textId="77777777" w:rsidR="009C3D30" w:rsidRDefault="00F46923">
          <w:pPr>
            <w:spacing w:after="0" w:line="259" w:lineRule="auto"/>
            <w:ind w:left="0" w:right="229"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CD4197A" w14:textId="77777777" w:rsidR="009C3D30" w:rsidRDefault="00F46923">
          <w:pPr>
            <w:spacing w:after="0" w:line="259" w:lineRule="auto"/>
            <w:ind w:left="-31" w:firstLine="0"/>
            <w:jc w:val="left"/>
          </w:pPr>
          <w:r>
            <w:t xml:space="preserve"> </w:t>
          </w:r>
          <w: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FE23E33" w14:textId="77777777" w:rsidR="009C3D30" w:rsidRDefault="00F46923">
          <w:pPr>
            <w:spacing w:after="0" w:line="259" w:lineRule="auto"/>
            <w:ind w:left="877"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5792569" w14:textId="77777777" w:rsidR="009C3D30" w:rsidRDefault="00F46923">
          <w:pPr>
            <w:spacing w:after="0" w:line="259" w:lineRule="auto"/>
            <w:ind w:left="86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39D02CA" w14:textId="77777777" w:rsidR="009C3D30" w:rsidRDefault="00F46923">
          <w:pPr>
            <w:spacing w:after="0" w:line="259" w:lineRule="auto"/>
            <w:ind w:left="872"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980CA76" w14:textId="77777777" w:rsidR="009C3D30" w:rsidRDefault="00F46923">
          <w:pPr>
            <w:spacing w:after="0" w:line="259" w:lineRule="auto"/>
            <w:ind w:left="871"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CE3EADB" w14:textId="77777777" w:rsidR="009C3D30" w:rsidRDefault="00F46923">
          <w:pPr>
            <w:spacing w:after="0" w:line="259" w:lineRule="auto"/>
            <w:ind w:left="888"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5EB5B32A" w14:textId="77777777" w:rsidR="009C3D30" w:rsidRDefault="00F46923">
          <w:pPr>
            <w:spacing w:after="0" w:line="259" w:lineRule="auto"/>
            <w:ind w:left="854"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BA749C4" w14:textId="77777777" w:rsidR="009C3D30" w:rsidRDefault="00F46923">
          <w:pPr>
            <w:spacing w:after="0" w:line="259" w:lineRule="auto"/>
            <w:ind w:left="869" w:firstLine="0"/>
            <w:jc w:val="left"/>
          </w:pPr>
          <w:r>
            <w:t xml:space="preserve"> </w:t>
          </w:r>
        </w:p>
      </w:tc>
    </w:tr>
    <w:tr w:rsidR="009C3D30" w14:paraId="5D13A0B5" w14:textId="77777777">
      <w:trPr>
        <w:trHeight w:val="399"/>
      </w:trPr>
      <w:tc>
        <w:tcPr>
          <w:tcW w:w="1210" w:type="dxa"/>
          <w:tcBorders>
            <w:top w:val="single" w:sz="4" w:space="0" w:color="000000"/>
            <w:left w:val="single" w:sz="4" w:space="0" w:color="000000"/>
            <w:bottom w:val="single" w:sz="4" w:space="0" w:color="000000"/>
            <w:right w:val="single" w:sz="4" w:space="0" w:color="000000"/>
          </w:tcBorders>
        </w:tcPr>
        <w:p w14:paraId="50376E5B" w14:textId="77777777" w:rsidR="009C3D30" w:rsidRDefault="00F46923">
          <w:pPr>
            <w:spacing w:after="0" w:line="259" w:lineRule="auto"/>
            <w:ind w:left="146" w:firstLine="0"/>
            <w:jc w:val="left"/>
          </w:pPr>
          <w:r>
            <w:t xml:space="preserve"> 13/05/20 </w:t>
          </w:r>
        </w:p>
      </w:tc>
      <w:tc>
        <w:tcPr>
          <w:tcW w:w="1150" w:type="dxa"/>
          <w:tcBorders>
            <w:top w:val="single" w:sz="4" w:space="0" w:color="000000"/>
            <w:left w:val="single" w:sz="4" w:space="0" w:color="000000"/>
            <w:bottom w:val="single" w:sz="4" w:space="0" w:color="000000"/>
            <w:right w:val="single" w:sz="4" w:space="0" w:color="000000"/>
          </w:tcBorders>
        </w:tcPr>
        <w:p w14:paraId="7991701F" w14:textId="77777777" w:rsidR="009C3D30" w:rsidRDefault="00F46923">
          <w:pPr>
            <w:spacing w:after="0" w:line="259" w:lineRule="auto"/>
            <w:ind w:left="2"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B875803" w14:textId="77777777" w:rsidR="009C3D30" w:rsidRDefault="00F46923">
          <w:pPr>
            <w:spacing w:after="0" w:line="259" w:lineRule="auto"/>
            <w:ind w:left="158"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2484394" w14:textId="77777777" w:rsidR="009C3D30" w:rsidRDefault="00F46923">
          <w:pPr>
            <w:spacing w:after="0" w:line="259" w:lineRule="auto"/>
            <w:ind w:left="110"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9557276" w14:textId="77777777" w:rsidR="009C3D30" w:rsidRDefault="00F46923">
          <w:pPr>
            <w:spacing w:after="0" w:line="259" w:lineRule="auto"/>
            <w:ind w:left="161"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E14EFB6" w14:textId="77777777" w:rsidR="009C3D30" w:rsidRDefault="00F46923">
          <w:pPr>
            <w:spacing w:after="0" w:line="259" w:lineRule="auto"/>
            <w:ind w:left="-19"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43CE099" w14:textId="77777777" w:rsidR="009C3D30" w:rsidRDefault="00F46923">
          <w:pPr>
            <w:spacing w:after="0" w:line="259" w:lineRule="auto"/>
            <w:ind w:left="115"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E81325C" w14:textId="77777777" w:rsidR="009C3D30" w:rsidRDefault="00F46923">
          <w:pPr>
            <w:spacing w:after="0" w:line="259" w:lineRule="auto"/>
            <w:ind w:left="14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D75D906" w14:textId="77777777" w:rsidR="009C3D30" w:rsidRDefault="00F46923">
          <w:pPr>
            <w:spacing w:after="0" w:line="259" w:lineRule="auto"/>
            <w:ind w:left="-14" w:firstLine="0"/>
            <w:jc w:val="left"/>
          </w:pPr>
          <w:r>
            <w:t xml:space="preserve"> </w:t>
          </w:r>
        </w:p>
      </w:tc>
    </w:tr>
  </w:tbl>
  <w:p w14:paraId="55091E63" w14:textId="77777777" w:rsidR="009C3D30" w:rsidRDefault="00F46923">
    <w:pPr>
      <w:spacing w:after="0" w:line="259" w:lineRule="auto"/>
      <w:ind w:left="0" w:right="-56"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421487"/>
      <w:docPartObj>
        <w:docPartGallery w:val="Page Numbers (Bottom of Page)"/>
        <w:docPartUnique/>
      </w:docPartObj>
    </w:sdtPr>
    <w:sdtContent>
      <w:sdt>
        <w:sdtPr>
          <w:id w:val="1728636285"/>
          <w:docPartObj>
            <w:docPartGallery w:val="Page Numbers (Top of Page)"/>
            <w:docPartUnique/>
          </w:docPartObj>
        </w:sdtPr>
        <w:sdtContent>
          <w:p w14:paraId="086853D2" w14:textId="77777777" w:rsidR="00C53D46" w:rsidRDefault="00C53D46">
            <w:pPr>
              <w:pStyle w:val="Footer"/>
              <w:jc w:val="center"/>
            </w:pPr>
          </w:p>
          <w:tbl>
            <w:tblPr>
              <w:tblStyle w:val="TableGrid1"/>
              <w:tblW w:w="10060" w:type="dxa"/>
              <w:jc w:val="center"/>
              <w:tblInd w:w="0" w:type="dxa"/>
              <w:tblCellMar>
                <w:top w:w="8" w:type="dxa"/>
                <w:left w:w="106" w:type="dxa"/>
                <w:right w:w="44" w:type="dxa"/>
              </w:tblCellMar>
              <w:tblLook w:val="04A0" w:firstRow="1" w:lastRow="0" w:firstColumn="1" w:lastColumn="0" w:noHBand="0" w:noVBand="1"/>
            </w:tblPr>
            <w:tblGrid>
              <w:gridCol w:w="1470"/>
              <w:gridCol w:w="966"/>
              <w:gridCol w:w="952"/>
              <w:gridCol w:w="952"/>
              <w:gridCol w:w="954"/>
              <w:gridCol w:w="952"/>
              <w:gridCol w:w="929"/>
              <w:gridCol w:w="929"/>
              <w:gridCol w:w="963"/>
              <w:gridCol w:w="993"/>
            </w:tblGrid>
            <w:tr w:rsidR="00FA10BA" w:rsidRPr="006606A6" w14:paraId="6174A6A9" w14:textId="77777777" w:rsidTr="00BA0A23">
              <w:trPr>
                <w:cantSplit/>
                <w:trHeight w:hRule="exact" w:val="284"/>
                <w:jc w:val="center"/>
              </w:trPr>
              <w:tc>
                <w:tcPr>
                  <w:tcW w:w="1470" w:type="dxa"/>
                  <w:tcBorders>
                    <w:top w:val="single" w:sz="4" w:space="0" w:color="000000"/>
                    <w:left w:val="single" w:sz="4" w:space="0" w:color="000000"/>
                    <w:bottom w:val="single" w:sz="4" w:space="0" w:color="000000"/>
                    <w:right w:val="single" w:sz="4" w:space="0" w:color="000000"/>
                  </w:tcBorders>
                  <w:vAlign w:val="center"/>
                </w:tcPr>
                <w:p w14:paraId="3EADD490" w14:textId="0F209115" w:rsidR="00FA10BA" w:rsidRPr="006606A6" w:rsidRDefault="00FA10BA" w:rsidP="00FA10BA">
                  <w:pPr>
                    <w:spacing w:after="160" w:line="259" w:lineRule="auto"/>
                    <w:ind w:left="144" w:firstLine="0"/>
                    <w:jc w:val="center"/>
                    <w:rPr>
                      <w:rFonts w:eastAsiaTheme="minorHAnsi"/>
                      <w:b/>
                      <w:color w:val="auto"/>
                      <w:sz w:val="20"/>
                      <w:szCs w:val="20"/>
                      <w:lang w:eastAsia="en-US"/>
                    </w:rPr>
                  </w:pPr>
                  <w:r>
                    <w:rPr>
                      <w:b/>
                      <w:sz w:val="20"/>
                      <w:szCs w:val="20"/>
                    </w:rPr>
                    <w:t>REV</w:t>
                  </w:r>
                  <w:r w:rsidRPr="00B171BD">
                    <w:rPr>
                      <w:b/>
                      <w:sz w:val="20"/>
                      <w:szCs w:val="20"/>
                    </w:rPr>
                    <w:t xml:space="preserve"> </w:t>
                  </w:r>
                </w:p>
              </w:tc>
              <w:tc>
                <w:tcPr>
                  <w:tcW w:w="966" w:type="dxa"/>
                  <w:tcBorders>
                    <w:top w:val="single" w:sz="4" w:space="0" w:color="000000"/>
                    <w:left w:val="single" w:sz="4" w:space="0" w:color="000000"/>
                    <w:bottom w:val="single" w:sz="4" w:space="0" w:color="000000"/>
                    <w:right w:val="single" w:sz="4" w:space="0" w:color="000000"/>
                  </w:tcBorders>
                  <w:vAlign w:val="center"/>
                </w:tcPr>
                <w:p w14:paraId="2DC0669D" w14:textId="65AFFF95" w:rsidR="00FA10BA" w:rsidRPr="006606A6" w:rsidRDefault="00FA10BA" w:rsidP="00FA10BA">
                  <w:pPr>
                    <w:spacing w:after="160" w:line="259" w:lineRule="auto"/>
                    <w:ind w:left="0" w:right="63" w:firstLine="0"/>
                    <w:jc w:val="center"/>
                    <w:rPr>
                      <w:rFonts w:eastAsiaTheme="minorHAnsi"/>
                      <w:b/>
                      <w:color w:val="auto"/>
                      <w:sz w:val="20"/>
                      <w:szCs w:val="20"/>
                      <w:lang w:eastAsia="en-US"/>
                    </w:rPr>
                  </w:pPr>
                  <w:r w:rsidRPr="00B171BD">
                    <w:rPr>
                      <w:b/>
                      <w:sz w:val="20"/>
                      <w:szCs w:val="20"/>
                    </w:rPr>
                    <w:t xml:space="preserve">0 </w:t>
                  </w:r>
                </w:p>
              </w:tc>
              <w:tc>
                <w:tcPr>
                  <w:tcW w:w="952" w:type="dxa"/>
                  <w:tcBorders>
                    <w:top w:val="single" w:sz="4" w:space="0" w:color="000000"/>
                    <w:left w:val="single" w:sz="4" w:space="0" w:color="000000"/>
                    <w:bottom w:val="single" w:sz="4" w:space="0" w:color="000000"/>
                    <w:right w:val="single" w:sz="4" w:space="0" w:color="000000"/>
                  </w:tcBorders>
                  <w:vAlign w:val="center"/>
                </w:tcPr>
                <w:p w14:paraId="492D67C1" w14:textId="37BA8486" w:rsidR="00FA10BA" w:rsidRPr="006606A6" w:rsidRDefault="00FA10BA" w:rsidP="00FA10BA">
                  <w:pPr>
                    <w:spacing w:after="160" w:line="259" w:lineRule="auto"/>
                    <w:ind w:left="0" w:right="71" w:firstLine="0"/>
                    <w:jc w:val="center"/>
                    <w:rPr>
                      <w:rFonts w:eastAsiaTheme="minorHAnsi"/>
                      <w:b/>
                      <w:color w:val="auto"/>
                      <w:sz w:val="20"/>
                      <w:szCs w:val="20"/>
                      <w:lang w:eastAsia="en-US"/>
                    </w:rPr>
                  </w:pPr>
                  <w:r w:rsidRPr="00B171BD">
                    <w:rPr>
                      <w:b/>
                      <w:sz w:val="20"/>
                      <w:szCs w:val="20"/>
                    </w:rPr>
                    <w:t xml:space="preserve">1 </w:t>
                  </w:r>
                </w:p>
              </w:tc>
              <w:tc>
                <w:tcPr>
                  <w:tcW w:w="952" w:type="dxa"/>
                  <w:tcBorders>
                    <w:top w:val="single" w:sz="4" w:space="0" w:color="000000"/>
                    <w:left w:val="single" w:sz="4" w:space="0" w:color="000000"/>
                    <w:bottom w:val="single" w:sz="4" w:space="0" w:color="000000"/>
                    <w:right w:val="single" w:sz="4" w:space="0" w:color="000000"/>
                  </w:tcBorders>
                  <w:vAlign w:val="center"/>
                </w:tcPr>
                <w:p w14:paraId="6DF24555" w14:textId="4A289BCC" w:rsidR="00FA10BA" w:rsidRPr="006606A6" w:rsidRDefault="00FA10BA" w:rsidP="00FA10BA">
                  <w:pPr>
                    <w:spacing w:after="160" w:line="259" w:lineRule="auto"/>
                    <w:ind w:left="0" w:right="65" w:firstLine="0"/>
                    <w:jc w:val="center"/>
                    <w:rPr>
                      <w:rFonts w:eastAsiaTheme="minorHAnsi"/>
                      <w:b/>
                      <w:color w:val="auto"/>
                      <w:sz w:val="20"/>
                      <w:szCs w:val="20"/>
                      <w:lang w:eastAsia="en-US"/>
                    </w:rPr>
                  </w:pPr>
                  <w:r w:rsidRPr="00B171BD">
                    <w:rPr>
                      <w:b/>
                      <w:sz w:val="20"/>
                      <w:szCs w:val="20"/>
                    </w:rPr>
                    <w:t xml:space="preserve">2 </w:t>
                  </w:r>
                </w:p>
              </w:tc>
              <w:tc>
                <w:tcPr>
                  <w:tcW w:w="954" w:type="dxa"/>
                  <w:tcBorders>
                    <w:top w:val="single" w:sz="4" w:space="0" w:color="000000"/>
                    <w:left w:val="single" w:sz="4" w:space="0" w:color="000000"/>
                    <w:bottom w:val="single" w:sz="4" w:space="0" w:color="000000"/>
                    <w:right w:val="single" w:sz="4" w:space="0" w:color="000000"/>
                  </w:tcBorders>
                  <w:vAlign w:val="center"/>
                </w:tcPr>
                <w:p w14:paraId="025AAF24" w14:textId="47FE2D5C" w:rsidR="00FA10BA" w:rsidRPr="006606A6" w:rsidRDefault="00FA10BA" w:rsidP="00FA10BA">
                  <w:pPr>
                    <w:spacing w:after="160" w:line="259" w:lineRule="auto"/>
                    <w:ind w:left="0" w:right="63" w:firstLine="0"/>
                    <w:jc w:val="center"/>
                    <w:rPr>
                      <w:rFonts w:eastAsiaTheme="minorHAnsi"/>
                      <w:b/>
                      <w:color w:val="auto"/>
                      <w:sz w:val="20"/>
                      <w:szCs w:val="20"/>
                      <w:lang w:eastAsia="en-US"/>
                    </w:rPr>
                  </w:pPr>
                  <w:r w:rsidRPr="00B171BD">
                    <w:rPr>
                      <w:b/>
                      <w:sz w:val="20"/>
                      <w:szCs w:val="20"/>
                    </w:rPr>
                    <w:t xml:space="preserve">3 </w:t>
                  </w:r>
                </w:p>
              </w:tc>
              <w:tc>
                <w:tcPr>
                  <w:tcW w:w="952" w:type="dxa"/>
                  <w:tcBorders>
                    <w:top w:val="single" w:sz="4" w:space="0" w:color="000000"/>
                    <w:left w:val="single" w:sz="4" w:space="0" w:color="000000"/>
                    <w:bottom w:val="single" w:sz="4" w:space="0" w:color="000000"/>
                    <w:right w:val="single" w:sz="4" w:space="0" w:color="000000"/>
                  </w:tcBorders>
                  <w:vAlign w:val="center"/>
                </w:tcPr>
                <w:p w14:paraId="6BFDA2DC" w14:textId="2847AD72" w:rsidR="00FA10BA" w:rsidRPr="006606A6" w:rsidRDefault="00FA10BA" w:rsidP="00FA10BA">
                  <w:pPr>
                    <w:spacing w:after="160" w:line="259" w:lineRule="auto"/>
                    <w:ind w:left="0" w:right="65" w:firstLine="0"/>
                    <w:jc w:val="center"/>
                    <w:rPr>
                      <w:rFonts w:eastAsiaTheme="minorHAnsi"/>
                      <w:b/>
                      <w:color w:val="auto"/>
                      <w:sz w:val="20"/>
                      <w:szCs w:val="20"/>
                      <w:lang w:eastAsia="en-US"/>
                    </w:rPr>
                  </w:pPr>
                  <w:r w:rsidRPr="00B171BD">
                    <w:rPr>
                      <w:b/>
                      <w:sz w:val="20"/>
                      <w:szCs w:val="20"/>
                    </w:rPr>
                    <w:t xml:space="preserve">4 </w:t>
                  </w:r>
                </w:p>
              </w:tc>
              <w:tc>
                <w:tcPr>
                  <w:tcW w:w="929" w:type="dxa"/>
                  <w:tcBorders>
                    <w:top w:val="single" w:sz="4" w:space="0" w:color="000000"/>
                    <w:left w:val="single" w:sz="4" w:space="0" w:color="000000"/>
                    <w:bottom w:val="single" w:sz="4" w:space="0" w:color="000000"/>
                    <w:right w:val="single" w:sz="4" w:space="0" w:color="000000"/>
                  </w:tcBorders>
                  <w:vAlign w:val="center"/>
                </w:tcPr>
                <w:p w14:paraId="7C5DC742" w14:textId="01905866" w:rsidR="00FA10BA" w:rsidRPr="006606A6" w:rsidRDefault="00FA10BA" w:rsidP="00FA10BA">
                  <w:pPr>
                    <w:spacing w:after="160" w:line="259" w:lineRule="auto"/>
                    <w:ind w:left="0" w:right="63" w:firstLine="0"/>
                    <w:jc w:val="center"/>
                    <w:rPr>
                      <w:rFonts w:eastAsiaTheme="minorHAnsi"/>
                      <w:b/>
                      <w:color w:val="auto"/>
                      <w:sz w:val="20"/>
                      <w:szCs w:val="20"/>
                      <w:lang w:eastAsia="en-US"/>
                    </w:rPr>
                  </w:pPr>
                  <w:r w:rsidRPr="00B171BD">
                    <w:rPr>
                      <w:b/>
                      <w:sz w:val="20"/>
                      <w:szCs w:val="20"/>
                    </w:rPr>
                    <w:t xml:space="preserve">5 </w:t>
                  </w:r>
                </w:p>
              </w:tc>
              <w:tc>
                <w:tcPr>
                  <w:tcW w:w="929" w:type="dxa"/>
                  <w:tcBorders>
                    <w:top w:val="single" w:sz="4" w:space="0" w:color="000000"/>
                    <w:left w:val="single" w:sz="4" w:space="0" w:color="000000"/>
                    <w:bottom w:val="single" w:sz="4" w:space="0" w:color="000000"/>
                    <w:right w:val="single" w:sz="4" w:space="0" w:color="000000"/>
                  </w:tcBorders>
                  <w:vAlign w:val="center"/>
                </w:tcPr>
                <w:p w14:paraId="34B23121" w14:textId="0C0FB8F7" w:rsidR="00FA10BA" w:rsidRPr="006606A6" w:rsidRDefault="00FA10BA" w:rsidP="00FA10BA">
                  <w:pPr>
                    <w:spacing w:after="160" w:line="259" w:lineRule="auto"/>
                    <w:ind w:left="0" w:right="65" w:firstLine="0"/>
                    <w:jc w:val="center"/>
                    <w:rPr>
                      <w:rFonts w:eastAsiaTheme="minorHAnsi"/>
                      <w:b/>
                      <w:color w:val="auto"/>
                      <w:sz w:val="20"/>
                      <w:szCs w:val="20"/>
                      <w:lang w:eastAsia="en-US"/>
                    </w:rPr>
                  </w:pPr>
                  <w:r w:rsidRPr="00B171BD">
                    <w:rPr>
                      <w:b/>
                      <w:sz w:val="20"/>
                      <w:szCs w:val="20"/>
                    </w:rPr>
                    <w:t xml:space="preserve">6 </w:t>
                  </w:r>
                </w:p>
              </w:tc>
              <w:tc>
                <w:tcPr>
                  <w:tcW w:w="963" w:type="dxa"/>
                  <w:tcBorders>
                    <w:top w:val="single" w:sz="4" w:space="0" w:color="000000"/>
                    <w:left w:val="single" w:sz="4" w:space="0" w:color="000000"/>
                    <w:bottom w:val="single" w:sz="4" w:space="0" w:color="000000"/>
                    <w:right w:val="single" w:sz="4" w:space="0" w:color="000000"/>
                  </w:tcBorders>
                  <w:vAlign w:val="center"/>
                </w:tcPr>
                <w:p w14:paraId="33138619" w14:textId="3AFA6948" w:rsidR="00FA10BA" w:rsidRPr="006606A6" w:rsidRDefault="00FA10BA" w:rsidP="00FA10BA">
                  <w:pPr>
                    <w:spacing w:after="160" w:line="259" w:lineRule="auto"/>
                    <w:ind w:left="0" w:right="63" w:firstLine="0"/>
                    <w:jc w:val="center"/>
                    <w:rPr>
                      <w:rFonts w:eastAsiaTheme="minorHAnsi"/>
                      <w:b/>
                      <w:color w:val="auto"/>
                      <w:sz w:val="20"/>
                      <w:szCs w:val="20"/>
                      <w:lang w:eastAsia="en-US"/>
                    </w:rPr>
                  </w:pPr>
                  <w:r w:rsidRPr="00B171BD">
                    <w:rPr>
                      <w:b/>
                      <w:sz w:val="20"/>
                      <w:szCs w:val="20"/>
                    </w:rPr>
                    <w:t xml:space="preserve">7 </w:t>
                  </w:r>
                </w:p>
              </w:tc>
              <w:tc>
                <w:tcPr>
                  <w:tcW w:w="993" w:type="dxa"/>
                  <w:tcBorders>
                    <w:top w:val="single" w:sz="4" w:space="0" w:color="000000"/>
                    <w:left w:val="single" w:sz="4" w:space="0" w:color="000000"/>
                    <w:bottom w:val="single" w:sz="4" w:space="0" w:color="000000"/>
                    <w:right w:val="single" w:sz="4" w:space="0" w:color="000000"/>
                  </w:tcBorders>
                  <w:vAlign w:val="center"/>
                </w:tcPr>
                <w:p w14:paraId="0F0C2F06" w14:textId="7859649C" w:rsidR="00FA10BA" w:rsidRPr="006606A6" w:rsidRDefault="00FA10BA" w:rsidP="00FA10BA">
                  <w:pPr>
                    <w:spacing w:after="160" w:line="259" w:lineRule="auto"/>
                    <w:ind w:left="0" w:right="63" w:firstLine="0"/>
                    <w:jc w:val="center"/>
                    <w:rPr>
                      <w:b/>
                      <w:color w:val="auto"/>
                      <w:sz w:val="20"/>
                      <w:szCs w:val="20"/>
                      <w:lang w:eastAsia="en-US"/>
                    </w:rPr>
                  </w:pPr>
                  <w:r>
                    <w:rPr>
                      <w:b/>
                      <w:sz w:val="20"/>
                      <w:szCs w:val="20"/>
                    </w:rPr>
                    <w:t>8</w:t>
                  </w:r>
                </w:p>
              </w:tc>
            </w:tr>
            <w:tr w:rsidR="00FA10BA" w:rsidRPr="006606A6" w14:paraId="6AF615FD" w14:textId="77777777" w:rsidTr="00BA0A23">
              <w:trPr>
                <w:cantSplit/>
                <w:trHeight w:hRule="exact" w:val="284"/>
                <w:jc w:val="center"/>
              </w:trPr>
              <w:tc>
                <w:tcPr>
                  <w:tcW w:w="1470" w:type="dxa"/>
                  <w:tcBorders>
                    <w:top w:val="single" w:sz="4" w:space="0" w:color="000000"/>
                    <w:left w:val="single" w:sz="4" w:space="0" w:color="000000"/>
                    <w:bottom w:val="single" w:sz="4" w:space="0" w:color="000000"/>
                    <w:right w:val="single" w:sz="4" w:space="0" w:color="000000"/>
                  </w:tcBorders>
                  <w:vAlign w:val="center"/>
                </w:tcPr>
                <w:p w14:paraId="532A850C" w14:textId="75D130BE" w:rsidR="00FA10BA" w:rsidRPr="006606A6" w:rsidRDefault="00FA10BA" w:rsidP="00FA10BA">
                  <w:pPr>
                    <w:spacing w:after="160" w:line="259" w:lineRule="auto"/>
                    <w:ind w:left="178" w:firstLine="0"/>
                    <w:jc w:val="center"/>
                    <w:rPr>
                      <w:rFonts w:eastAsiaTheme="minorHAnsi"/>
                      <w:b/>
                      <w:color w:val="auto"/>
                      <w:sz w:val="20"/>
                      <w:szCs w:val="20"/>
                      <w:lang w:eastAsia="en-US"/>
                    </w:rPr>
                  </w:pPr>
                  <w:r w:rsidRPr="00B171BD">
                    <w:rPr>
                      <w:b/>
                      <w:sz w:val="20"/>
                      <w:szCs w:val="20"/>
                    </w:rPr>
                    <w:t xml:space="preserve">DATE </w:t>
                  </w:r>
                </w:p>
              </w:tc>
              <w:tc>
                <w:tcPr>
                  <w:tcW w:w="966" w:type="dxa"/>
                  <w:tcBorders>
                    <w:top w:val="single" w:sz="4" w:space="0" w:color="000000"/>
                    <w:left w:val="single" w:sz="4" w:space="0" w:color="000000"/>
                    <w:bottom w:val="single" w:sz="4" w:space="0" w:color="000000"/>
                    <w:right w:val="single" w:sz="4" w:space="0" w:color="000000"/>
                  </w:tcBorders>
                  <w:vAlign w:val="center"/>
                </w:tcPr>
                <w:p w14:paraId="213F0D87" w14:textId="630D44EA" w:rsidR="00FA10BA" w:rsidRPr="006606A6" w:rsidRDefault="00FA10BA" w:rsidP="00FA10BA">
                  <w:pPr>
                    <w:spacing w:after="160" w:line="259" w:lineRule="auto"/>
                    <w:ind w:left="0" w:firstLine="0"/>
                    <w:jc w:val="center"/>
                    <w:rPr>
                      <w:rFonts w:eastAsiaTheme="minorHAnsi"/>
                      <w:b/>
                      <w:color w:val="auto"/>
                      <w:sz w:val="20"/>
                      <w:szCs w:val="20"/>
                      <w:lang w:eastAsia="en-US"/>
                    </w:rPr>
                  </w:pPr>
                  <w:r w:rsidRPr="00AA14F4">
                    <w:rPr>
                      <w:b/>
                      <w:sz w:val="20"/>
                      <w:szCs w:val="20"/>
                    </w:rPr>
                    <w:t>22.10.10</w:t>
                  </w:r>
                </w:p>
              </w:tc>
              <w:tc>
                <w:tcPr>
                  <w:tcW w:w="952" w:type="dxa"/>
                  <w:tcBorders>
                    <w:top w:val="single" w:sz="4" w:space="0" w:color="000000"/>
                    <w:left w:val="single" w:sz="4" w:space="0" w:color="000000"/>
                    <w:bottom w:val="single" w:sz="4" w:space="0" w:color="000000"/>
                    <w:right w:val="single" w:sz="4" w:space="0" w:color="000000"/>
                  </w:tcBorders>
                  <w:vAlign w:val="center"/>
                </w:tcPr>
                <w:p w14:paraId="0AF6CAAA" w14:textId="6A03020C"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r w:rsidRPr="00AA14F4">
                    <w:rPr>
                      <w:b/>
                      <w:sz w:val="20"/>
                      <w:szCs w:val="20"/>
                    </w:rPr>
                    <w:t>17.12.10</w:t>
                  </w:r>
                </w:p>
              </w:tc>
              <w:tc>
                <w:tcPr>
                  <w:tcW w:w="952" w:type="dxa"/>
                  <w:tcBorders>
                    <w:top w:val="single" w:sz="4" w:space="0" w:color="000000"/>
                    <w:left w:val="single" w:sz="4" w:space="0" w:color="000000"/>
                    <w:bottom w:val="single" w:sz="4" w:space="0" w:color="000000"/>
                    <w:right w:val="single" w:sz="4" w:space="0" w:color="000000"/>
                  </w:tcBorders>
                  <w:vAlign w:val="center"/>
                </w:tcPr>
                <w:p w14:paraId="38C98E56" w14:textId="115F797E"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r w:rsidRPr="00AA14F4">
                    <w:rPr>
                      <w:b/>
                      <w:sz w:val="20"/>
                      <w:szCs w:val="20"/>
                    </w:rPr>
                    <w:t>06.1.12</w:t>
                  </w:r>
                </w:p>
              </w:tc>
              <w:tc>
                <w:tcPr>
                  <w:tcW w:w="954" w:type="dxa"/>
                  <w:tcBorders>
                    <w:top w:val="single" w:sz="4" w:space="0" w:color="000000"/>
                    <w:left w:val="single" w:sz="4" w:space="0" w:color="000000"/>
                    <w:bottom w:val="single" w:sz="4" w:space="0" w:color="000000"/>
                    <w:right w:val="single" w:sz="4" w:space="0" w:color="000000"/>
                  </w:tcBorders>
                  <w:vAlign w:val="center"/>
                </w:tcPr>
                <w:p w14:paraId="27664406" w14:textId="0DC7819D" w:rsidR="00FA10BA" w:rsidRPr="006606A6" w:rsidRDefault="00FA10BA" w:rsidP="00FA10BA">
                  <w:pPr>
                    <w:spacing w:after="160" w:line="259" w:lineRule="auto"/>
                    <w:ind w:left="2" w:firstLine="0"/>
                    <w:jc w:val="center"/>
                    <w:rPr>
                      <w:rFonts w:eastAsiaTheme="minorHAnsi"/>
                      <w:b/>
                      <w:color w:val="auto"/>
                      <w:sz w:val="20"/>
                      <w:szCs w:val="20"/>
                      <w:lang w:eastAsia="en-US"/>
                    </w:rPr>
                  </w:pPr>
                  <w:r w:rsidRPr="00AA14F4">
                    <w:rPr>
                      <w:b/>
                      <w:sz w:val="20"/>
                      <w:szCs w:val="20"/>
                    </w:rPr>
                    <w:t>15.3.13</w:t>
                  </w:r>
                </w:p>
              </w:tc>
              <w:tc>
                <w:tcPr>
                  <w:tcW w:w="952" w:type="dxa"/>
                  <w:tcBorders>
                    <w:top w:val="single" w:sz="4" w:space="0" w:color="000000"/>
                    <w:left w:val="single" w:sz="4" w:space="0" w:color="000000"/>
                    <w:bottom w:val="single" w:sz="4" w:space="0" w:color="000000"/>
                    <w:right w:val="single" w:sz="4" w:space="0" w:color="000000"/>
                  </w:tcBorders>
                  <w:vAlign w:val="center"/>
                </w:tcPr>
                <w:p w14:paraId="194C584C" w14:textId="343C7D73"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r w:rsidRPr="00AA14F4">
                    <w:rPr>
                      <w:b/>
                      <w:sz w:val="20"/>
                      <w:szCs w:val="20"/>
                    </w:rPr>
                    <w:t>11.7.14</w:t>
                  </w:r>
                </w:p>
              </w:tc>
              <w:tc>
                <w:tcPr>
                  <w:tcW w:w="929" w:type="dxa"/>
                  <w:tcBorders>
                    <w:top w:val="single" w:sz="4" w:space="0" w:color="000000"/>
                    <w:left w:val="single" w:sz="4" w:space="0" w:color="000000"/>
                    <w:bottom w:val="single" w:sz="4" w:space="0" w:color="000000"/>
                    <w:right w:val="single" w:sz="4" w:space="0" w:color="000000"/>
                  </w:tcBorders>
                  <w:vAlign w:val="center"/>
                </w:tcPr>
                <w:p w14:paraId="20E42557" w14:textId="5B19C384"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r w:rsidRPr="00AA14F4">
                    <w:rPr>
                      <w:b/>
                      <w:sz w:val="20"/>
                      <w:szCs w:val="20"/>
                    </w:rPr>
                    <w:t>17.7.15</w:t>
                  </w:r>
                </w:p>
              </w:tc>
              <w:tc>
                <w:tcPr>
                  <w:tcW w:w="929" w:type="dxa"/>
                  <w:tcBorders>
                    <w:top w:val="single" w:sz="4" w:space="0" w:color="000000"/>
                    <w:left w:val="single" w:sz="4" w:space="0" w:color="000000"/>
                    <w:bottom w:val="single" w:sz="4" w:space="0" w:color="000000"/>
                    <w:right w:val="single" w:sz="4" w:space="0" w:color="000000"/>
                  </w:tcBorders>
                  <w:vAlign w:val="center"/>
                </w:tcPr>
                <w:p w14:paraId="6B794A40" w14:textId="5B21E71E"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r w:rsidRPr="00AA14F4">
                    <w:rPr>
                      <w:b/>
                      <w:sz w:val="20"/>
                      <w:szCs w:val="20"/>
                    </w:rPr>
                    <w:t>15.7.16</w:t>
                  </w:r>
                </w:p>
              </w:tc>
              <w:tc>
                <w:tcPr>
                  <w:tcW w:w="963" w:type="dxa"/>
                  <w:tcBorders>
                    <w:top w:val="single" w:sz="4" w:space="0" w:color="000000"/>
                    <w:left w:val="single" w:sz="4" w:space="0" w:color="000000"/>
                    <w:bottom w:val="single" w:sz="4" w:space="0" w:color="000000"/>
                    <w:right w:val="single" w:sz="4" w:space="0" w:color="000000"/>
                  </w:tcBorders>
                  <w:vAlign w:val="center"/>
                </w:tcPr>
                <w:p w14:paraId="27227CAD" w14:textId="74BD5827"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r w:rsidRPr="00AA14F4">
                    <w:rPr>
                      <w:b/>
                      <w:sz w:val="20"/>
                      <w:szCs w:val="20"/>
                    </w:rPr>
                    <w:t>15.6.17</w:t>
                  </w:r>
                </w:p>
              </w:tc>
              <w:tc>
                <w:tcPr>
                  <w:tcW w:w="993" w:type="dxa"/>
                  <w:tcBorders>
                    <w:top w:val="single" w:sz="4" w:space="0" w:color="000000"/>
                    <w:left w:val="single" w:sz="4" w:space="0" w:color="000000"/>
                    <w:bottom w:val="single" w:sz="4" w:space="0" w:color="000000"/>
                    <w:right w:val="single" w:sz="4" w:space="0" w:color="000000"/>
                  </w:tcBorders>
                  <w:vAlign w:val="center"/>
                </w:tcPr>
                <w:p w14:paraId="7115C366" w14:textId="1EEBC788"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r w:rsidRPr="00FE41A6">
                    <w:rPr>
                      <w:b/>
                      <w:sz w:val="20"/>
                      <w:szCs w:val="20"/>
                    </w:rPr>
                    <w:t>11.7.19</w:t>
                  </w:r>
                </w:p>
              </w:tc>
            </w:tr>
            <w:tr w:rsidR="00FA10BA" w:rsidRPr="006606A6" w14:paraId="40035179" w14:textId="77777777" w:rsidTr="00BA0A23">
              <w:trPr>
                <w:cantSplit/>
                <w:trHeight w:hRule="exact" w:val="284"/>
                <w:jc w:val="center"/>
              </w:trPr>
              <w:tc>
                <w:tcPr>
                  <w:tcW w:w="1470" w:type="dxa"/>
                  <w:tcBorders>
                    <w:top w:val="single" w:sz="4" w:space="0" w:color="000000"/>
                    <w:left w:val="single" w:sz="4" w:space="0" w:color="000000"/>
                    <w:bottom w:val="single" w:sz="4" w:space="0" w:color="000000"/>
                    <w:right w:val="single" w:sz="4" w:space="0" w:color="000000"/>
                  </w:tcBorders>
                  <w:vAlign w:val="center"/>
                </w:tcPr>
                <w:p w14:paraId="6935F015" w14:textId="56526D85" w:rsidR="00FA10BA" w:rsidRPr="006606A6" w:rsidRDefault="00FA10BA" w:rsidP="00FA10BA">
                  <w:pPr>
                    <w:spacing w:after="160" w:line="259" w:lineRule="auto"/>
                    <w:ind w:left="178" w:firstLine="0"/>
                    <w:jc w:val="center"/>
                    <w:rPr>
                      <w:b/>
                      <w:color w:val="auto"/>
                      <w:sz w:val="20"/>
                      <w:szCs w:val="20"/>
                      <w:lang w:eastAsia="en-US"/>
                    </w:rPr>
                  </w:pPr>
                  <w:r>
                    <w:rPr>
                      <w:b/>
                      <w:sz w:val="20"/>
                      <w:szCs w:val="20"/>
                    </w:rPr>
                    <w:t>REV</w:t>
                  </w:r>
                  <w:r w:rsidRPr="00B171BD">
                    <w:rPr>
                      <w:b/>
                      <w:sz w:val="20"/>
                      <w:szCs w:val="20"/>
                    </w:rPr>
                    <w:t xml:space="preserve"> </w:t>
                  </w:r>
                </w:p>
              </w:tc>
              <w:tc>
                <w:tcPr>
                  <w:tcW w:w="966" w:type="dxa"/>
                  <w:tcBorders>
                    <w:top w:val="single" w:sz="4" w:space="0" w:color="000000"/>
                    <w:left w:val="single" w:sz="4" w:space="0" w:color="000000"/>
                    <w:bottom w:val="single" w:sz="4" w:space="0" w:color="000000"/>
                    <w:right w:val="single" w:sz="4" w:space="0" w:color="000000"/>
                  </w:tcBorders>
                  <w:vAlign w:val="center"/>
                </w:tcPr>
                <w:p w14:paraId="55485621" w14:textId="33405B3D" w:rsidR="00FA10BA" w:rsidRPr="006606A6" w:rsidRDefault="00FA10BA" w:rsidP="00FA10BA">
                  <w:pPr>
                    <w:spacing w:after="160" w:line="259" w:lineRule="auto"/>
                    <w:ind w:left="0" w:firstLine="0"/>
                    <w:jc w:val="center"/>
                    <w:rPr>
                      <w:rFonts w:eastAsiaTheme="minorHAnsi"/>
                      <w:b/>
                      <w:color w:val="auto"/>
                      <w:sz w:val="20"/>
                      <w:szCs w:val="20"/>
                      <w:lang w:eastAsia="en-US"/>
                    </w:rPr>
                  </w:pPr>
                  <w:r>
                    <w:rPr>
                      <w:b/>
                      <w:sz w:val="20"/>
                      <w:szCs w:val="20"/>
                    </w:rPr>
                    <w:t>9</w:t>
                  </w:r>
                </w:p>
              </w:tc>
              <w:tc>
                <w:tcPr>
                  <w:tcW w:w="952" w:type="dxa"/>
                  <w:tcBorders>
                    <w:top w:val="single" w:sz="4" w:space="0" w:color="000000"/>
                    <w:left w:val="single" w:sz="4" w:space="0" w:color="000000"/>
                    <w:bottom w:val="single" w:sz="4" w:space="0" w:color="000000"/>
                    <w:right w:val="single" w:sz="4" w:space="0" w:color="000000"/>
                  </w:tcBorders>
                  <w:vAlign w:val="center"/>
                </w:tcPr>
                <w:p w14:paraId="531D1D88" w14:textId="58C35ED9" w:rsidR="00FA10BA" w:rsidRPr="006606A6" w:rsidRDefault="00522FE0" w:rsidP="00FA10BA">
                  <w:pPr>
                    <w:autoSpaceDE w:val="0"/>
                    <w:autoSpaceDN w:val="0"/>
                    <w:adjustRightInd w:val="0"/>
                    <w:spacing w:after="0" w:line="240" w:lineRule="auto"/>
                    <w:ind w:left="0" w:firstLine="0"/>
                    <w:jc w:val="center"/>
                    <w:rPr>
                      <w:rFonts w:eastAsiaTheme="minorHAnsi"/>
                      <w:b/>
                      <w:sz w:val="20"/>
                      <w:szCs w:val="20"/>
                      <w:lang w:eastAsia="en-US"/>
                    </w:rPr>
                  </w:pPr>
                  <w:r>
                    <w:rPr>
                      <w:rFonts w:eastAsiaTheme="minorHAnsi"/>
                      <w:b/>
                      <w:sz w:val="20"/>
                      <w:szCs w:val="20"/>
                      <w:lang w:eastAsia="en-US"/>
                    </w:rPr>
                    <w:t>10</w:t>
                  </w:r>
                </w:p>
              </w:tc>
              <w:tc>
                <w:tcPr>
                  <w:tcW w:w="952" w:type="dxa"/>
                  <w:tcBorders>
                    <w:top w:val="single" w:sz="4" w:space="0" w:color="000000"/>
                    <w:left w:val="single" w:sz="4" w:space="0" w:color="000000"/>
                    <w:bottom w:val="single" w:sz="4" w:space="0" w:color="000000"/>
                    <w:right w:val="single" w:sz="4" w:space="0" w:color="000000"/>
                  </w:tcBorders>
                  <w:vAlign w:val="center"/>
                </w:tcPr>
                <w:p w14:paraId="1F02D9AD" w14:textId="2B327100" w:rsidR="00FA10BA" w:rsidRPr="006606A6" w:rsidRDefault="00251A16" w:rsidP="00FA10BA">
                  <w:pPr>
                    <w:autoSpaceDE w:val="0"/>
                    <w:autoSpaceDN w:val="0"/>
                    <w:adjustRightInd w:val="0"/>
                    <w:spacing w:after="0" w:line="240" w:lineRule="auto"/>
                    <w:ind w:left="0" w:firstLine="0"/>
                    <w:jc w:val="center"/>
                    <w:rPr>
                      <w:rFonts w:eastAsiaTheme="minorHAnsi"/>
                      <w:b/>
                      <w:sz w:val="20"/>
                      <w:szCs w:val="20"/>
                      <w:lang w:eastAsia="en-US"/>
                    </w:rPr>
                  </w:pPr>
                  <w:r>
                    <w:rPr>
                      <w:rFonts w:eastAsiaTheme="minorHAnsi"/>
                      <w:b/>
                      <w:sz w:val="20"/>
                      <w:szCs w:val="20"/>
                      <w:lang w:eastAsia="en-US"/>
                    </w:rPr>
                    <w:t>11</w:t>
                  </w:r>
                </w:p>
              </w:tc>
              <w:tc>
                <w:tcPr>
                  <w:tcW w:w="954" w:type="dxa"/>
                  <w:tcBorders>
                    <w:top w:val="single" w:sz="4" w:space="0" w:color="000000"/>
                    <w:left w:val="single" w:sz="4" w:space="0" w:color="000000"/>
                    <w:bottom w:val="single" w:sz="4" w:space="0" w:color="000000"/>
                    <w:right w:val="single" w:sz="4" w:space="0" w:color="000000"/>
                  </w:tcBorders>
                  <w:vAlign w:val="center"/>
                </w:tcPr>
                <w:p w14:paraId="4B659192" w14:textId="77777777" w:rsidR="00FA10BA" w:rsidRPr="006606A6" w:rsidRDefault="00FA10BA" w:rsidP="00FA10BA">
                  <w:pPr>
                    <w:spacing w:after="160" w:line="259" w:lineRule="auto"/>
                    <w:ind w:left="2" w:firstLine="0"/>
                    <w:jc w:val="center"/>
                    <w:rPr>
                      <w:rFonts w:eastAsiaTheme="minorHAnsi"/>
                      <w:b/>
                      <w:color w:val="auto"/>
                      <w:sz w:val="20"/>
                      <w:szCs w:val="20"/>
                      <w:lang w:eastAsia="en-US"/>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128E7212"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7DBAE2D2"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59C7AAB"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F1AA6A5" w14:textId="77777777"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77EE72" w14:textId="77777777"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p>
              </w:tc>
            </w:tr>
            <w:tr w:rsidR="00FA10BA" w:rsidRPr="006606A6" w14:paraId="5EB78C57" w14:textId="77777777" w:rsidTr="00BA0A23">
              <w:trPr>
                <w:cantSplit/>
                <w:trHeight w:hRule="exact" w:val="284"/>
                <w:jc w:val="center"/>
              </w:trPr>
              <w:tc>
                <w:tcPr>
                  <w:tcW w:w="1470" w:type="dxa"/>
                  <w:tcBorders>
                    <w:top w:val="single" w:sz="4" w:space="0" w:color="000000"/>
                    <w:left w:val="single" w:sz="4" w:space="0" w:color="000000"/>
                    <w:bottom w:val="single" w:sz="4" w:space="0" w:color="000000"/>
                    <w:right w:val="single" w:sz="4" w:space="0" w:color="000000"/>
                  </w:tcBorders>
                  <w:vAlign w:val="center"/>
                </w:tcPr>
                <w:p w14:paraId="1A77B606" w14:textId="46F8F76B" w:rsidR="00FA10BA" w:rsidRPr="006606A6" w:rsidRDefault="00FA10BA" w:rsidP="00FA10BA">
                  <w:pPr>
                    <w:spacing w:after="160" w:line="259" w:lineRule="auto"/>
                    <w:ind w:left="178" w:firstLine="0"/>
                    <w:jc w:val="center"/>
                    <w:rPr>
                      <w:b/>
                      <w:color w:val="auto"/>
                      <w:sz w:val="20"/>
                      <w:szCs w:val="20"/>
                      <w:lang w:eastAsia="en-US"/>
                    </w:rPr>
                  </w:pPr>
                  <w:r w:rsidRPr="00B171BD">
                    <w:rPr>
                      <w:b/>
                      <w:sz w:val="20"/>
                      <w:szCs w:val="20"/>
                    </w:rPr>
                    <w:t xml:space="preserve">DATE </w:t>
                  </w:r>
                </w:p>
              </w:tc>
              <w:tc>
                <w:tcPr>
                  <w:tcW w:w="966" w:type="dxa"/>
                  <w:tcBorders>
                    <w:top w:val="single" w:sz="4" w:space="0" w:color="000000"/>
                    <w:left w:val="single" w:sz="4" w:space="0" w:color="000000"/>
                    <w:bottom w:val="single" w:sz="4" w:space="0" w:color="000000"/>
                    <w:right w:val="single" w:sz="4" w:space="0" w:color="000000"/>
                  </w:tcBorders>
                  <w:vAlign w:val="center"/>
                </w:tcPr>
                <w:p w14:paraId="7D8EB541" w14:textId="5838AFEB" w:rsidR="00FA10BA" w:rsidRPr="006606A6" w:rsidRDefault="00FA10BA" w:rsidP="00FA10BA">
                  <w:pPr>
                    <w:spacing w:after="160" w:line="259" w:lineRule="auto"/>
                    <w:ind w:left="0" w:firstLine="0"/>
                    <w:jc w:val="center"/>
                    <w:rPr>
                      <w:rFonts w:eastAsiaTheme="minorHAnsi"/>
                      <w:b/>
                      <w:color w:val="auto"/>
                      <w:sz w:val="20"/>
                      <w:szCs w:val="20"/>
                      <w:lang w:eastAsia="en-US"/>
                    </w:rPr>
                  </w:pPr>
                  <w:r>
                    <w:rPr>
                      <w:b/>
                      <w:sz w:val="20"/>
                      <w:szCs w:val="20"/>
                    </w:rPr>
                    <w:t>04.05.23</w:t>
                  </w:r>
                </w:p>
              </w:tc>
              <w:tc>
                <w:tcPr>
                  <w:tcW w:w="952" w:type="dxa"/>
                  <w:tcBorders>
                    <w:top w:val="single" w:sz="4" w:space="0" w:color="000000"/>
                    <w:left w:val="single" w:sz="4" w:space="0" w:color="000000"/>
                    <w:bottom w:val="single" w:sz="4" w:space="0" w:color="000000"/>
                    <w:right w:val="single" w:sz="4" w:space="0" w:color="000000"/>
                  </w:tcBorders>
                  <w:vAlign w:val="center"/>
                </w:tcPr>
                <w:p w14:paraId="66CC7DD7" w14:textId="3BAAEA06" w:rsidR="00FA10BA" w:rsidRPr="006606A6" w:rsidRDefault="008044AF" w:rsidP="00FA10BA">
                  <w:pPr>
                    <w:autoSpaceDE w:val="0"/>
                    <w:autoSpaceDN w:val="0"/>
                    <w:adjustRightInd w:val="0"/>
                    <w:spacing w:after="0" w:line="240" w:lineRule="auto"/>
                    <w:ind w:left="0" w:firstLine="0"/>
                    <w:jc w:val="center"/>
                    <w:rPr>
                      <w:rFonts w:eastAsiaTheme="minorHAnsi"/>
                      <w:b/>
                      <w:sz w:val="20"/>
                      <w:szCs w:val="20"/>
                      <w:lang w:eastAsia="en-US"/>
                    </w:rPr>
                  </w:pPr>
                  <w:r>
                    <w:rPr>
                      <w:rFonts w:eastAsiaTheme="minorHAnsi"/>
                      <w:b/>
                      <w:sz w:val="20"/>
                      <w:szCs w:val="20"/>
                      <w:lang w:eastAsia="en-US"/>
                    </w:rPr>
                    <w:t>05.09.24</w:t>
                  </w:r>
                </w:p>
              </w:tc>
              <w:tc>
                <w:tcPr>
                  <w:tcW w:w="952" w:type="dxa"/>
                  <w:tcBorders>
                    <w:top w:val="single" w:sz="4" w:space="0" w:color="000000"/>
                    <w:left w:val="single" w:sz="4" w:space="0" w:color="000000"/>
                    <w:bottom w:val="single" w:sz="4" w:space="0" w:color="000000"/>
                    <w:right w:val="single" w:sz="4" w:space="0" w:color="000000"/>
                  </w:tcBorders>
                  <w:vAlign w:val="center"/>
                </w:tcPr>
                <w:p w14:paraId="4E048B6E" w14:textId="6912AF2E" w:rsidR="00FA10BA" w:rsidRPr="006606A6" w:rsidRDefault="00251A16" w:rsidP="00FA10BA">
                  <w:pPr>
                    <w:autoSpaceDE w:val="0"/>
                    <w:autoSpaceDN w:val="0"/>
                    <w:adjustRightInd w:val="0"/>
                    <w:spacing w:after="0" w:line="240" w:lineRule="auto"/>
                    <w:ind w:left="0" w:firstLine="0"/>
                    <w:jc w:val="center"/>
                    <w:rPr>
                      <w:rFonts w:eastAsiaTheme="minorHAnsi"/>
                      <w:b/>
                      <w:sz w:val="20"/>
                      <w:szCs w:val="20"/>
                      <w:lang w:eastAsia="en-US"/>
                    </w:rPr>
                  </w:pPr>
                  <w:r>
                    <w:rPr>
                      <w:rFonts w:eastAsiaTheme="minorHAnsi"/>
                      <w:b/>
                      <w:sz w:val="20"/>
                      <w:szCs w:val="20"/>
                      <w:lang w:eastAsia="en-US"/>
                    </w:rPr>
                    <w:t>16.12.25</w:t>
                  </w:r>
                </w:p>
              </w:tc>
              <w:tc>
                <w:tcPr>
                  <w:tcW w:w="954" w:type="dxa"/>
                  <w:tcBorders>
                    <w:top w:val="single" w:sz="4" w:space="0" w:color="000000"/>
                    <w:left w:val="single" w:sz="4" w:space="0" w:color="000000"/>
                    <w:bottom w:val="single" w:sz="4" w:space="0" w:color="000000"/>
                    <w:right w:val="single" w:sz="4" w:space="0" w:color="000000"/>
                  </w:tcBorders>
                  <w:vAlign w:val="center"/>
                </w:tcPr>
                <w:p w14:paraId="1F65CB23" w14:textId="77777777" w:rsidR="00FA10BA" w:rsidRPr="006606A6" w:rsidRDefault="00FA10BA" w:rsidP="00FA10BA">
                  <w:pPr>
                    <w:spacing w:after="160" w:line="259" w:lineRule="auto"/>
                    <w:ind w:left="2" w:firstLine="0"/>
                    <w:jc w:val="center"/>
                    <w:rPr>
                      <w:rFonts w:eastAsiaTheme="minorHAnsi"/>
                      <w:b/>
                      <w:color w:val="auto"/>
                      <w:sz w:val="20"/>
                      <w:szCs w:val="20"/>
                      <w:lang w:eastAsia="en-US"/>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1F2EBED4"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5F5B9EEF"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58ED2172" w14:textId="77777777" w:rsidR="00FA10BA" w:rsidRPr="006606A6" w:rsidRDefault="00FA10BA" w:rsidP="00FA10BA">
                  <w:pPr>
                    <w:autoSpaceDE w:val="0"/>
                    <w:autoSpaceDN w:val="0"/>
                    <w:adjustRightInd w:val="0"/>
                    <w:spacing w:after="0" w:line="240" w:lineRule="auto"/>
                    <w:ind w:left="0" w:firstLine="0"/>
                    <w:jc w:val="center"/>
                    <w:rPr>
                      <w:rFonts w:eastAsiaTheme="minorHAnsi"/>
                      <w:b/>
                      <w:sz w:val="20"/>
                      <w:szCs w:val="20"/>
                      <w:lang w:eastAsia="en-US"/>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1C28FE77" w14:textId="77777777"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BB6CBDB" w14:textId="77777777" w:rsidR="00FA10BA" w:rsidRPr="006606A6" w:rsidRDefault="00FA10BA" w:rsidP="00FA10BA">
                  <w:pPr>
                    <w:tabs>
                      <w:tab w:val="left" w:pos="375"/>
                      <w:tab w:val="center" w:pos="501"/>
                    </w:tabs>
                    <w:spacing w:after="160" w:line="259" w:lineRule="auto"/>
                    <w:ind w:left="0" w:firstLine="0"/>
                    <w:jc w:val="center"/>
                    <w:rPr>
                      <w:rFonts w:eastAsiaTheme="minorHAnsi"/>
                      <w:b/>
                      <w:color w:val="auto"/>
                      <w:sz w:val="20"/>
                      <w:szCs w:val="20"/>
                      <w:lang w:eastAsia="en-US"/>
                    </w:rPr>
                  </w:pPr>
                </w:p>
              </w:tc>
            </w:tr>
          </w:tbl>
          <w:p w14:paraId="123F07E2" w14:textId="6AEAC198" w:rsidR="00C53D46" w:rsidRDefault="00C53D46" w:rsidP="00F622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04B256" w14:textId="4520B14F" w:rsidR="009C3D30" w:rsidRDefault="009C3D30">
    <w:pPr>
      <w:spacing w:after="0" w:line="259" w:lineRule="auto"/>
      <w:ind w:left="0" w:right="-5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15410"/>
      <w:tblOverlap w:val="never"/>
      <w:tblW w:w="10204" w:type="dxa"/>
      <w:tblInd w:w="0" w:type="dxa"/>
      <w:tblCellMar>
        <w:top w:w="40"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9C3D30" w14:paraId="3425687C"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19B48402" w14:textId="77777777" w:rsidR="009C3D30" w:rsidRDefault="00F46923">
          <w:pPr>
            <w:spacing w:after="0" w:line="259" w:lineRule="auto"/>
            <w:ind w:left="0" w:right="229"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D39115A" w14:textId="77777777" w:rsidR="009C3D30" w:rsidRDefault="00F46923">
          <w:pPr>
            <w:spacing w:after="0" w:line="259" w:lineRule="auto"/>
            <w:ind w:left="-31" w:firstLine="0"/>
            <w:jc w:val="left"/>
          </w:pPr>
          <w:r>
            <w:t xml:space="preserve"> </w:t>
          </w:r>
          <w: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5B6E41" w14:textId="77777777" w:rsidR="009C3D30" w:rsidRDefault="00F46923">
          <w:pPr>
            <w:spacing w:after="0" w:line="259" w:lineRule="auto"/>
            <w:ind w:left="877"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BA1952C" w14:textId="77777777" w:rsidR="009C3D30" w:rsidRDefault="00F46923">
          <w:pPr>
            <w:spacing w:after="0" w:line="259" w:lineRule="auto"/>
            <w:ind w:left="86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0E47F7E" w14:textId="77777777" w:rsidR="009C3D30" w:rsidRDefault="00F46923">
          <w:pPr>
            <w:spacing w:after="0" w:line="259" w:lineRule="auto"/>
            <w:ind w:left="872"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8FBDBB1" w14:textId="77777777" w:rsidR="009C3D30" w:rsidRDefault="00F46923">
          <w:pPr>
            <w:spacing w:after="0" w:line="259" w:lineRule="auto"/>
            <w:ind w:left="871"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127E3C1" w14:textId="77777777" w:rsidR="009C3D30" w:rsidRDefault="00F46923">
          <w:pPr>
            <w:spacing w:after="0" w:line="259" w:lineRule="auto"/>
            <w:ind w:left="888"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42591D68" w14:textId="77777777" w:rsidR="009C3D30" w:rsidRDefault="00F46923">
          <w:pPr>
            <w:spacing w:after="0" w:line="259" w:lineRule="auto"/>
            <w:ind w:left="854"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FCA04C2" w14:textId="77777777" w:rsidR="009C3D30" w:rsidRDefault="00F46923">
          <w:pPr>
            <w:spacing w:after="0" w:line="259" w:lineRule="auto"/>
            <w:ind w:left="869" w:firstLine="0"/>
            <w:jc w:val="left"/>
          </w:pPr>
          <w:r>
            <w:t xml:space="preserve"> </w:t>
          </w:r>
        </w:p>
      </w:tc>
    </w:tr>
    <w:tr w:rsidR="009C3D30" w14:paraId="08F23536" w14:textId="77777777">
      <w:trPr>
        <w:trHeight w:val="399"/>
      </w:trPr>
      <w:tc>
        <w:tcPr>
          <w:tcW w:w="1210" w:type="dxa"/>
          <w:tcBorders>
            <w:top w:val="single" w:sz="4" w:space="0" w:color="000000"/>
            <w:left w:val="single" w:sz="4" w:space="0" w:color="000000"/>
            <w:bottom w:val="single" w:sz="4" w:space="0" w:color="000000"/>
            <w:right w:val="single" w:sz="4" w:space="0" w:color="000000"/>
          </w:tcBorders>
        </w:tcPr>
        <w:p w14:paraId="1A262701" w14:textId="77777777" w:rsidR="009C3D30" w:rsidRDefault="00F46923">
          <w:pPr>
            <w:spacing w:after="0" w:line="259" w:lineRule="auto"/>
            <w:ind w:left="146" w:firstLine="0"/>
            <w:jc w:val="left"/>
          </w:pPr>
          <w:r>
            <w:t xml:space="preserve"> 13/05/20 </w:t>
          </w:r>
        </w:p>
      </w:tc>
      <w:tc>
        <w:tcPr>
          <w:tcW w:w="1150" w:type="dxa"/>
          <w:tcBorders>
            <w:top w:val="single" w:sz="4" w:space="0" w:color="000000"/>
            <w:left w:val="single" w:sz="4" w:space="0" w:color="000000"/>
            <w:bottom w:val="single" w:sz="4" w:space="0" w:color="000000"/>
            <w:right w:val="single" w:sz="4" w:space="0" w:color="000000"/>
          </w:tcBorders>
        </w:tcPr>
        <w:p w14:paraId="44B30F8E" w14:textId="77777777" w:rsidR="009C3D30" w:rsidRDefault="00F46923">
          <w:pPr>
            <w:spacing w:after="0" w:line="259" w:lineRule="auto"/>
            <w:ind w:left="2"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688B49" w14:textId="77777777" w:rsidR="009C3D30" w:rsidRDefault="00F46923">
          <w:pPr>
            <w:spacing w:after="0" w:line="259" w:lineRule="auto"/>
            <w:ind w:left="158"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9B43B0C" w14:textId="77777777" w:rsidR="009C3D30" w:rsidRDefault="00F46923">
          <w:pPr>
            <w:spacing w:after="0" w:line="259" w:lineRule="auto"/>
            <w:ind w:left="110"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24A18CB" w14:textId="77777777" w:rsidR="009C3D30" w:rsidRDefault="00F46923">
          <w:pPr>
            <w:spacing w:after="0" w:line="259" w:lineRule="auto"/>
            <w:ind w:left="161"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FA610FE" w14:textId="77777777" w:rsidR="009C3D30" w:rsidRDefault="00F46923">
          <w:pPr>
            <w:spacing w:after="0" w:line="259" w:lineRule="auto"/>
            <w:ind w:left="-19"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0E6B3D2" w14:textId="77777777" w:rsidR="009C3D30" w:rsidRDefault="00F46923">
          <w:pPr>
            <w:spacing w:after="0" w:line="259" w:lineRule="auto"/>
            <w:ind w:left="115"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D8D4711" w14:textId="77777777" w:rsidR="009C3D30" w:rsidRDefault="00F46923">
          <w:pPr>
            <w:spacing w:after="0" w:line="259" w:lineRule="auto"/>
            <w:ind w:left="14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FEC57D3" w14:textId="77777777" w:rsidR="009C3D30" w:rsidRDefault="00F46923">
          <w:pPr>
            <w:spacing w:after="0" w:line="259" w:lineRule="auto"/>
            <w:ind w:left="-14" w:firstLine="0"/>
            <w:jc w:val="left"/>
          </w:pPr>
          <w:r>
            <w:t xml:space="preserve"> </w:t>
          </w:r>
        </w:p>
      </w:tc>
    </w:tr>
  </w:tbl>
  <w:p w14:paraId="4EF02040" w14:textId="77777777" w:rsidR="009C3D30" w:rsidRDefault="00F46923">
    <w:pPr>
      <w:spacing w:after="0" w:line="259" w:lineRule="auto"/>
      <w:ind w:left="0" w:right="-56"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4835" w14:textId="77777777" w:rsidR="005E20BB" w:rsidRDefault="005E20BB">
      <w:pPr>
        <w:spacing w:after="0" w:line="240" w:lineRule="auto"/>
      </w:pPr>
      <w:r>
        <w:separator/>
      </w:r>
    </w:p>
  </w:footnote>
  <w:footnote w:type="continuationSeparator" w:id="0">
    <w:p w14:paraId="1E44BCC6" w14:textId="77777777" w:rsidR="005E20BB" w:rsidRDefault="005E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13"/>
      <w:gridCol w:w="4571"/>
      <w:gridCol w:w="2320"/>
    </w:tblGrid>
    <w:tr w:rsidR="009C3D30" w14:paraId="0F1F39F2"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37089691" w14:textId="77777777" w:rsidR="009C3D30" w:rsidRDefault="00F46923">
          <w:pPr>
            <w:spacing w:after="0" w:line="259" w:lineRule="auto"/>
            <w:ind w:left="260" w:firstLine="0"/>
            <w:jc w:val="left"/>
          </w:pPr>
          <w:r>
            <w:rPr>
              <w:noProof/>
            </w:rPr>
            <w:drawing>
              <wp:inline distT="0" distB="0" distL="0" distR="0" wp14:anchorId="79487EC2" wp14:editId="6D33E44A">
                <wp:extent cx="1932305" cy="77406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932305" cy="774065"/>
                        </a:xfrm>
                        <a:prstGeom prst="rect">
                          <a:avLst/>
                        </a:prstGeom>
                      </pic:spPr>
                    </pic:pic>
                  </a:graphicData>
                </a:graphic>
              </wp:inline>
            </w:drawing>
          </w:r>
        </w:p>
      </w:tc>
      <w:tc>
        <w:tcPr>
          <w:tcW w:w="4580" w:type="dxa"/>
          <w:tcBorders>
            <w:top w:val="single" w:sz="4" w:space="0" w:color="000000"/>
            <w:left w:val="single" w:sz="4" w:space="0" w:color="000000"/>
            <w:bottom w:val="single" w:sz="4" w:space="0" w:color="000000"/>
            <w:right w:val="single" w:sz="4" w:space="0" w:color="000000"/>
          </w:tcBorders>
        </w:tcPr>
        <w:p w14:paraId="5F85045A" w14:textId="77777777" w:rsidR="009C3D30" w:rsidRDefault="00F46923">
          <w:pPr>
            <w:spacing w:after="0" w:line="259" w:lineRule="auto"/>
            <w:ind w:left="108" w:firstLine="0"/>
            <w:jc w:val="left"/>
          </w:pPr>
          <w:r>
            <w:t xml:space="preserve">    </w:t>
          </w:r>
        </w:p>
        <w:p w14:paraId="0D04DC12" w14:textId="77777777" w:rsidR="009C3D30" w:rsidRDefault="00F46923">
          <w:pPr>
            <w:spacing w:after="0" w:line="259" w:lineRule="auto"/>
            <w:ind w:left="0" w:right="16" w:firstLine="0"/>
            <w:jc w:val="center"/>
          </w:pPr>
          <w:r>
            <w:rPr>
              <w:b/>
            </w:rPr>
            <w:t xml:space="preserve">POLICY 55  </w:t>
          </w:r>
          <w:r>
            <w:t xml:space="preserve">   </w:t>
          </w:r>
        </w:p>
        <w:p w14:paraId="0E7B5D2F" w14:textId="77777777" w:rsidR="009C3D30" w:rsidRDefault="00F46923">
          <w:pPr>
            <w:spacing w:after="2" w:line="259" w:lineRule="auto"/>
            <w:ind w:left="108" w:firstLine="0"/>
            <w:jc w:val="left"/>
          </w:pPr>
          <w:r>
            <w:t xml:space="preserve">    </w:t>
          </w:r>
        </w:p>
        <w:p w14:paraId="2DB281DB" w14:textId="77777777" w:rsidR="009C3D30" w:rsidRDefault="00F46923">
          <w:pPr>
            <w:spacing w:after="96" w:line="259" w:lineRule="auto"/>
            <w:ind w:left="0" w:right="13" w:firstLine="0"/>
            <w:jc w:val="center"/>
          </w:pPr>
          <w:r>
            <w:rPr>
              <w:b/>
            </w:rPr>
            <w:t xml:space="preserve">ACCEPTABLE USE POLICY </w:t>
          </w:r>
          <w:r>
            <w:t xml:space="preserve">   </w:t>
          </w:r>
        </w:p>
        <w:p w14:paraId="342C87B9" w14:textId="77777777" w:rsidR="009C3D30" w:rsidRDefault="00F46923">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2B5FA3E4" w14:textId="77777777" w:rsidR="009C3D30" w:rsidRDefault="00F46923">
          <w:pPr>
            <w:spacing w:after="0" w:line="259" w:lineRule="auto"/>
            <w:ind w:left="133" w:firstLine="0"/>
            <w:jc w:val="left"/>
          </w:pPr>
          <w:r>
            <w:rPr>
              <w:noProof/>
            </w:rPr>
            <w:drawing>
              <wp:inline distT="0" distB="0" distL="0" distR="0" wp14:anchorId="7AC9E8FC" wp14:editId="2EFC005D">
                <wp:extent cx="1242060" cy="87249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a:fillRect/>
                        </a:stretch>
                      </pic:blipFill>
                      <pic:spPr>
                        <a:xfrm>
                          <a:off x="0" y="0"/>
                          <a:ext cx="1242060" cy="872490"/>
                        </a:xfrm>
                        <a:prstGeom prst="rect">
                          <a:avLst/>
                        </a:prstGeom>
                      </pic:spPr>
                    </pic:pic>
                  </a:graphicData>
                </a:graphic>
              </wp:inline>
            </w:drawing>
          </w:r>
        </w:p>
      </w:tc>
    </w:tr>
  </w:tbl>
  <w:p w14:paraId="3BFEC3C5" w14:textId="77777777" w:rsidR="009C3D30" w:rsidRDefault="00F46923">
    <w:pPr>
      <w:spacing w:after="0" w:line="259" w:lineRule="auto"/>
      <w:ind w:left="163"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03"/>
      <w:gridCol w:w="4580"/>
      <w:gridCol w:w="2321"/>
    </w:tblGrid>
    <w:tr w:rsidR="009C3D30" w14:paraId="5B0115D5"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6E7CC946" w14:textId="01845FDC" w:rsidR="009C3D30" w:rsidRDefault="00A65639">
          <w:pPr>
            <w:spacing w:after="0" w:line="259" w:lineRule="auto"/>
            <w:ind w:left="260" w:firstLine="0"/>
            <w:jc w:val="left"/>
          </w:pPr>
          <w:r>
            <w:rPr>
              <w:noProof/>
            </w:rPr>
            <w:drawing>
              <wp:anchor distT="0" distB="0" distL="114300" distR="114300" simplePos="0" relativeHeight="251660288" behindDoc="0" locked="0" layoutInCell="1" allowOverlap="1" wp14:anchorId="4E5E2C99" wp14:editId="5C1A4AF0">
                <wp:simplePos x="0" y="0"/>
                <wp:positionH relativeFrom="column">
                  <wp:posOffset>124147</wp:posOffset>
                </wp:positionH>
                <wp:positionV relativeFrom="paragraph">
                  <wp:posOffset>124460</wp:posOffset>
                </wp:positionV>
                <wp:extent cx="1807115" cy="914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07115" cy="914400"/>
                        </a:xfrm>
                        <a:prstGeom prst="rect">
                          <a:avLst/>
                        </a:prstGeom>
                      </pic:spPr>
                    </pic:pic>
                  </a:graphicData>
                </a:graphic>
                <wp14:sizeRelH relativeFrom="page">
                  <wp14:pctWidth>0</wp14:pctWidth>
                </wp14:sizeRelH>
                <wp14:sizeRelV relativeFrom="page">
                  <wp14:pctHeight>0</wp14:pctHeight>
                </wp14:sizeRelV>
              </wp:anchor>
            </w:drawing>
          </w:r>
        </w:p>
      </w:tc>
      <w:tc>
        <w:tcPr>
          <w:tcW w:w="4580" w:type="dxa"/>
          <w:tcBorders>
            <w:top w:val="single" w:sz="4" w:space="0" w:color="000000"/>
            <w:left w:val="single" w:sz="4" w:space="0" w:color="000000"/>
            <w:bottom w:val="single" w:sz="4" w:space="0" w:color="000000"/>
            <w:right w:val="single" w:sz="4" w:space="0" w:color="000000"/>
          </w:tcBorders>
        </w:tcPr>
        <w:p w14:paraId="444278D1" w14:textId="77777777" w:rsidR="009C3D30" w:rsidRDefault="00F46923">
          <w:pPr>
            <w:spacing w:after="0" w:line="259" w:lineRule="auto"/>
            <w:ind w:left="108" w:firstLine="0"/>
            <w:jc w:val="left"/>
          </w:pPr>
          <w:r>
            <w:t xml:space="preserve">    </w:t>
          </w:r>
        </w:p>
        <w:p w14:paraId="4521C377" w14:textId="47987EA7" w:rsidR="009C3D30" w:rsidRDefault="00F46923">
          <w:pPr>
            <w:spacing w:after="0" w:line="259" w:lineRule="auto"/>
            <w:ind w:left="0" w:right="16" w:firstLine="0"/>
            <w:jc w:val="center"/>
          </w:pPr>
          <w:r>
            <w:rPr>
              <w:b/>
            </w:rPr>
            <w:t xml:space="preserve">POLICY </w:t>
          </w:r>
          <w:r w:rsidR="000F5E3F">
            <w:rPr>
              <w:b/>
            </w:rPr>
            <w:t>2</w:t>
          </w:r>
          <w:r w:rsidR="007D033A">
            <w:rPr>
              <w:b/>
            </w:rPr>
            <w:t>5</w:t>
          </w:r>
          <w:r>
            <w:rPr>
              <w:b/>
            </w:rPr>
            <w:t xml:space="preserve">  </w:t>
          </w:r>
          <w:r>
            <w:t xml:space="preserve">   </w:t>
          </w:r>
        </w:p>
        <w:p w14:paraId="3B548865" w14:textId="77777777" w:rsidR="009C3D30" w:rsidRDefault="00F46923">
          <w:pPr>
            <w:spacing w:after="2" w:line="259" w:lineRule="auto"/>
            <w:ind w:left="108" w:firstLine="0"/>
            <w:jc w:val="left"/>
          </w:pPr>
          <w:r>
            <w:t xml:space="preserve">    </w:t>
          </w:r>
        </w:p>
        <w:p w14:paraId="0E21ED9F" w14:textId="1E6BB02B" w:rsidR="009C3D30" w:rsidRDefault="000F5E3F" w:rsidP="006D7F39">
          <w:pPr>
            <w:spacing w:after="0" w:line="259" w:lineRule="auto"/>
            <w:ind w:left="0" w:firstLine="0"/>
            <w:jc w:val="center"/>
          </w:pPr>
          <w:r w:rsidRPr="000F5E3F">
            <w:rPr>
              <w:b/>
              <w:sz w:val="32"/>
              <w:szCs w:val="28"/>
            </w:rPr>
            <w:t>Freedom of Information</w:t>
          </w:r>
        </w:p>
      </w:tc>
      <w:tc>
        <w:tcPr>
          <w:tcW w:w="2321" w:type="dxa"/>
          <w:tcBorders>
            <w:top w:val="single" w:sz="4" w:space="0" w:color="000000"/>
            <w:left w:val="single" w:sz="4" w:space="0" w:color="000000"/>
            <w:bottom w:val="single" w:sz="4" w:space="0" w:color="000000"/>
            <w:right w:val="single" w:sz="4" w:space="0" w:color="000000"/>
          </w:tcBorders>
        </w:tcPr>
        <w:p w14:paraId="46A5A03D" w14:textId="57DAFE8E" w:rsidR="009C3D30" w:rsidRDefault="009C3D30">
          <w:pPr>
            <w:spacing w:after="0" w:line="259" w:lineRule="auto"/>
            <w:ind w:left="133" w:firstLine="0"/>
            <w:jc w:val="left"/>
          </w:pPr>
        </w:p>
      </w:tc>
    </w:tr>
  </w:tbl>
  <w:p w14:paraId="53AF65C4" w14:textId="77777777" w:rsidR="009C3D30" w:rsidRDefault="00F46923">
    <w:pPr>
      <w:spacing w:after="0" w:line="259" w:lineRule="auto"/>
      <w:ind w:left="163"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13"/>
      <w:gridCol w:w="4571"/>
      <w:gridCol w:w="2320"/>
    </w:tblGrid>
    <w:tr w:rsidR="009C3D30" w14:paraId="4A3F674E"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28608FF7" w14:textId="77777777" w:rsidR="009C3D30" w:rsidRDefault="00F46923">
          <w:pPr>
            <w:spacing w:after="0" w:line="259" w:lineRule="auto"/>
            <w:ind w:left="260" w:firstLine="0"/>
            <w:jc w:val="left"/>
          </w:pPr>
          <w:r>
            <w:rPr>
              <w:noProof/>
            </w:rPr>
            <w:drawing>
              <wp:inline distT="0" distB="0" distL="0" distR="0" wp14:anchorId="3BBCF358" wp14:editId="5AD0596C">
                <wp:extent cx="1932305" cy="774065"/>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932305" cy="774065"/>
                        </a:xfrm>
                        <a:prstGeom prst="rect">
                          <a:avLst/>
                        </a:prstGeom>
                      </pic:spPr>
                    </pic:pic>
                  </a:graphicData>
                </a:graphic>
              </wp:inline>
            </w:drawing>
          </w:r>
        </w:p>
      </w:tc>
      <w:tc>
        <w:tcPr>
          <w:tcW w:w="4580" w:type="dxa"/>
          <w:tcBorders>
            <w:top w:val="single" w:sz="4" w:space="0" w:color="000000"/>
            <w:left w:val="single" w:sz="4" w:space="0" w:color="000000"/>
            <w:bottom w:val="single" w:sz="4" w:space="0" w:color="000000"/>
            <w:right w:val="single" w:sz="4" w:space="0" w:color="000000"/>
          </w:tcBorders>
        </w:tcPr>
        <w:p w14:paraId="1B7FC170" w14:textId="77777777" w:rsidR="009C3D30" w:rsidRDefault="00F46923">
          <w:pPr>
            <w:spacing w:after="0" w:line="259" w:lineRule="auto"/>
            <w:ind w:left="108" w:firstLine="0"/>
            <w:jc w:val="left"/>
          </w:pPr>
          <w:r>
            <w:t xml:space="preserve">    </w:t>
          </w:r>
        </w:p>
        <w:p w14:paraId="0F2C9CD7" w14:textId="77777777" w:rsidR="009C3D30" w:rsidRDefault="00F46923">
          <w:pPr>
            <w:spacing w:after="0" w:line="259" w:lineRule="auto"/>
            <w:ind w:left="0" w:right="16" w:firstLine="0"/>
            <w:jc w:val="center"/>
          </w:pPr>
          <w:r>
            <w:rPr>
              <w:b/>
            </w:rPr>
            <w:t xml:space="preserve">POLICY 55  </w:t>
          </w:r>
          <w:r>
            <w:t xml:space="preserve">   </w:t>
          </w:r>
        </w:p>
        <w:p w14:paraId="3D898B98" w14:textId="77777777" w:rsidR="009C3D30" w:rsidRDefault="00F46923">
          <w:pPr>
            <w:spacing w:after="2" w:line="259" w:lineRule="auto"/>
            <w:ind w:left="108" w:firstLine="0"/>
            <w:jc w:val="left"/>
          </w:pPr>
          <w:r>
            <w:t xml:space="preserve">    </w:t>
          </w:r>
        </w:p>
        <w:p w14:paraId="60BD157E" w14:textId="77777777" w:rsidR="009C3D30" w:rsidRDefault="00F46923">
          <w:pPr>
            <w:spacing w:after="96" w:line="259" w:lineRule="auto"/>
            <w:ind w:left="0" w:right="13" w:firstLine="0"/>
            <w:jc w:val="center"/>
          </w:pPr>
          <w:r>
            <w:rPr>
              <w:b/>
            </w:rPr>
            <w:t xml:space="preserve">ACCEPTABLE USE POLICY </w:t>
          </w:r>
          <w:r>
            <w:t xml:space="preserve">   </w:t>
          </w:r>
        </w:p>
        <w:p w14:paraId="50EE635B" w14:textId="77777777" w:rsidR="009C3D30" w:rsidRDefault="00F46923">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4667911" w14:textId="77777777" w:rsidR="009C3D30" w:rsidRDefault="00F46923">
          <w:pPr>
            <w:spacing w:after="0" w:line="259" w:lineRule="auto"/>
            <w:ind w:left="133" w:firstLine="0"/>
            <w:jc w:val="left"/>
          </w:pPr>
          <w:r>
            <w:rPr>
              <w:noProof/>
            </w:rPr>
            <w:drawing>
              <wp:inline distT="0" distB="0" distL="0" distR="0" wp14:anchorId="06037801" wp14:editId="4E1F63D4">
                <wp:extent cx="1242060" cy="87249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a:fillRect/>
                        </a:stretch>
                      </pic:blipFill>
                      <pic:spPr>
                        <a:xfrm>
                          <a:off x="0" y="0"/>
                          <a:ext cx="1242060" cy="872490"/>
                        </a:xfrm>
                        <a:prstGeom prst="rect">
                          <a:avLst/>
                        </a:prstGeom>
                      </pic:spPr>
                    </pic:pic>
                  </a:graphicData>
                </a:graphic>
              </wp:inline>
            </w:drawing>
          </w:r>
        </w:p>
      </w:tc>
    </w:tr>
  </w:tbl>
  <w:p w14:paraId="7D6AE4E9" w14:textId="77777777" w:rsidR="009C3D30" w:rsidRDefault="00F46923">
    <w:pPr>
      <w:spacing w:after="0" w:line="259" w:lineRule="auto"/>
      <w:ind w:left="163"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1B2"/>
    <w:multiLevelType w:val="multilevel"/>
    <w:tmpl w:val="791E0DEA"/>
    <w:lvl w:ilvl="0">
      <w:start w:val="9"/>
      <w:numFmt w:val="decimal"/>
      <w:lvlText w:val="%1"/>
      <w:lvlJc w:val="left"/>
      <w:pPr>
        <w:ind w:left="2771"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851" w:hanging="144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4211" w:hanging="1800"/>
      </w:pPr>
      <w:rPr>
        <w:rFonts w:hint="default"/>
      </w:rPr>
    </w:lvl>
    <w:lvl w:ilvl="8">
      <w:start w:val="1"/>
      <w:numFmt w:val="decimal"/>
      <w:lvlText w:val="%1.%2.%3.%4.%5.%6.%7.%8.%9"/>
      <w:lvlJc w:val="left"/>
      <w:pPr>
        <w:ind w:left="4211" w:hanging="1800"/>
      </w:pPr>
      <w:rPr>
        <w:rFonts w:hint="default"/>
      </w:rPr>
    </w:lvl>
  </w:abstractNum>
  <w:abstractNum w:abstractNumId="1" w15:restartNumberingAfterBreak="0">
    <w:nsid w:val="035509A2"/>
    <w:multiLevelType w:val="hybridMultilevel"/>
    <w:tmpl w:val="742066B0"/>
    <w:lvl w:ilvl="0" w:tplc="DF1009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899F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FAC9D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1A01F1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5FA5D9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860E4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94C35F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4183D3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A229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77AEE"/>
    <w:multiLevelType w:val="hybridMultilevel"/>
    <w:tmpl w:val="8DA2E1F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18C748C1"/>
    <w:multiLevelType w:val="multilevel"/>
    <w:tmpl w:val="926E1F4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D0D5B"/>
    <w:multiLevelType w:val="hybridMultilevel"/>
    <w:tmpl w:val="3026723A"/>
    <w:lvl w:ilvl="0" w:tplc="9216F77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E235C">
      <w:start w:val="1"/>
      <w:numFmt w:val="bullet"/>
      <w:lvlText w:val="o"/>
      <w:lvlJc w:val="left"/>
      <w:pPr>
        <w:ind w:left="14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6E90FC">
      <w:start w:val="1"/>
      <w:numFmt w:val="bullet"/>
      <w:lvlText w:val="▪"/>
      <w:lvlJc w:val="left"/>
      <w:pPr>
        <w:ind w:left="21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78A7E4">
      <w:start w:val="1"/>
      <w:numFmt w:val="bullet"/>
      <w:lvlText w:val="•"/>
      <w:lvlJc w:val="left"/>
      <w:pPr>
        <w:ind w:left="28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04CC758">
      <w:start w:val="1"/>
      <w:numFmt w:val="bullet"/>
      <w:lvlText w:val="o"/>
      <w:lvlJc w:val="left"/>
      <w:pPr>
        <w:ind w:left="3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B6AFC58">
      <w:start w:val="1"/>
      <w:numFmt w:val="bullet"/>
      <w:lvlText w:val="▪"/>
      <w:lvlJc w:val="left"/>
      <w:pPr>
        <w:ind w:left="4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BCDFA4">
      <w:start w:val="1"/>
      <w:numFmt w:val="bullet"/>
      <w:lvlText w:val="•"/>
      <w:lvlJc w:val="left"/>
      <w:pPr>
        <w:ind w:left="5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370D462">
      <w:start w:val="1"/>
      <w:numFmt w:val="bullet"/>
      <w:lvlText w:val="o"/>
      <w:lvlJc w:val="left"/>
      <w:pPr>
        <w:ind w:left="5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2F86382">
      <w:start w:val="1"/>
      <w:numFmt w:val="bullet"/>
      <w:lvlText w:val="▪"/>
      <w:lvlJc w:val="left"/>
      <w:pPr>
        <w:ind w:left="6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D4BF0"/>
    <w:multiLevelType w:val="multilevel"/>
    <w:tmpl w:val="78EECA30"/>
    <w:lvl w:ilvl="0">
      <w:start w:val="1"/>
      <w:numFmt w:val="decimal"/>
      <w:lvlText w:val="%1."/>
      <w:lvlJc w:val="left"/>
      <w:pPr>
        <w:ind w:left="432" w:hanging="360"/>
      </w:pPr>
      <w:rPr>
        <w:rFonts w:hint="default"/>
        <w:b/>
      </w:rPr>
    </w:lvl>
    <w:lvl w:ilvl="1">
      <w:start w:val="1"/>
      <w:numFmt w:val="decimal"/>
      <w:isLgl/>
      <w:lvlText w:val="%1.%2"/>
      <w:lvlJc w:val="left"/>
      <w:pPr>
        <w:ind w:left="456" w:hanging="384"/>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6" w15:restartNumberingAfterBreak="0">
    <w:nsid w:val="388740B5"/>
    <w:multiLevelType w:val="hybridMultilevel"/>
    <w:tmpl w:val="21947482"/>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 w15:restartNumberingAfterBreak="0">
    <w:nsid w:val="3A5F0653"/>
    <w:multiLevelType w:val="hybridMultilevel"/>
    <w:tmpl w:val="FE3E3C3A"/>
    <w:lvl w:ilvl="0" w:tplc="D00027C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B3E94A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20C6AE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24610A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2E0F7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FC51B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B0AB7B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54342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80F34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FB664D"/>
    <w:multiLevelType w:val="hybridMultilevel"/>
    <w:tmpl w:val="DE5862C8"/>
    <w:lvl w:ilvl="0" w:tplc="0EAC368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E2558">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A6D872">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0EEBC">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28B18">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34CC2C">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DEDF5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0939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888C6">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595485"/>
    <w:multiLevelType w:val="multilevel"/>
    <w:tmpl w:val="7686908C"/>
    <w:lvl w:ilvl="0">
      <w:start w:val="1"/>
      <w:numFmt w:val="bullet"/>
      <w:lvlText w:val=""/>
      <w:lvlJc w:val="left"/>
      <w:pPr>
        <w:ind w:left="1098" w:hanging="720"/>
      </w:pPr>
      <w:rPr>
        <w:rFonts w:ascii="Symbol" w:hAnsi="Symbol" w:hint="default"/>
      </w:rPr>
    </w:lvl>
    <w:lvl w:ilvl="1">
      <w:start w:val="1"/>
      <w:numFmt w:val="decimal"/>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10" w15:restartNumberingAfterBreak="0">
    <w:nsid w:val="496D31DC"/>
    <w:multiLevelType w:val="hybridMultilevel"/>
    <w:tmpl w:val="EBAE0924"/>
    <w:lvl w:ilvl="0" w:tplc="0B5C273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6E17A">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289416">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0F828">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C17B6">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867F2">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A443BA">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2F72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CAD40">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1F6BAF"/>
    <w:multiLevelType w:val="hybridMultilevel"/>
    <w:tmpl w:val="EB94330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50BD3097"/>
    <w:multiLevelType w:val="hybridMultilevel"/>
    <w:tmpl w:val="A9E64904"/>
    <w:lvl w:ilvl="0" w:tplc="0484BE78">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3" w15:restartNumberingAfterBreak="0">
    <w:nsid w:val="52AB2355"/>
    <w:multiLevelType w:val="hybridMultilevel"/>
    <w:tmpl w:val="47ECAC10"/>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4" w15:restartNumberingAfterBreak="0">
    <w:nsid w:val="5DD929D7"/>
    <w:multiLevelType w:val="multilevel"/>
    <w:tmpl w:val="C9E4ED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410F24"/>
    <w:multiLevelType w:val="multilevel"/>
    <w:tmpl w:val="270A2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C03D72"/>
    <w:multiLevelType w:val="multilevel"/>
    <w:tmpl w:val="F8A6A7C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77386944">
    <w:abstractNumId w:val="10"/>
  </w:num>
  <w:num w:numId="2" w16cid:durableId="728109093">
    <w:abstractNumId w:val="4"/>
  </w:num>
  <w:num w:numId="3" w16cid:durableId="1418406528">
    <w:abstractNumId w:val="8"/>
  </w:num>
  <w:num w:numId="4" w16cid:durableId="922303656">
    <w:abstractNumId w:val="1"/>
  </w:num>
  <w:num w:numId="5" w16cid:durableId="225459391">
    <w:abstractNumId w:val="7"/>
  </w:num>
  <w:num w:numId="6" w16cid:durableId="175313944">
    <w:abstractNumId w:val="2"/>
  </w:num>
  <w:num w:numId="7" w16cid:durableId="574824500">
    <w:abstractNumId w:val="13"/>
  </w:num>
  <w:num w:numId="8" w16cid:durableId="2058049024">
    <w:abstractNumId w:val="11"/>
  </w:num>
  <w:num w:numId="9" w16cid:durableId="1482773359">
    <w:abstractNumId w:val="6"/>
  </w:num>
  <w:num w:numId="10" w16cid:durableId="784497116">
    <w:abstractNumId w:val="12"/>
  </w:num>
  <w:num w:numId="11" w16cid:durableId="1069571326">
    <w:abstractNumId w:val="3"/>
  </w:num>
  <w:num w:numId="12" w16cid:durableId="306205822">
    <w:abstractNumId w:val="14"/>
  </w:num>
  <w:num w:numId="13" w16cid:durableId="547644091">
    <w:abstractNumId w:val="7"/>
    <w:lvlOverride w:ilvl="0">
      <w:startOverride w:val="1"/>
    </w:lvlOverride>
    <w:lvlOverride w:ilvl="1">
      <w:startOverride w:val="1"/>
    </w:lvlOverride>
    <w:lvlOverride w:ilvl="2">
      <w:startOverride w:val="1"/>
    </w:lvlOverride>
    <w:lvlOverride w:ilvl="3">
      <w:startOverride w:val="9"/>
    </w:lvlOverride>
  </w:num>
  <w:num w:numId="14" w16cid:durableId="1293167921">
    <w:abstractNumId w:val="0"/>
  </w:num>
  <w:num w:numId="15" w16cid:durableId="577208147">
    <w:abstractNumId w:val="7"/>
    <w:lvlOverride w:ilvl="0">
      <w:startOverride w:val="9"/>
    </w:lvlOverride>
  </w:num>
  <w:num w:numId="16" w16cid:durableId="452410954">
    <w:abstractNumId w:val="15"/>
  </w:num>
  <w:num w:numId="17" w16cid:durableId="1696535622">
    <w:abstractNumId w:val="5"/>
  </w:num>
  <w:num w:numId="18" w16cid:durableId="734593082">
    <w:abstractNumId w:val="16"/>
  </w:num>
  <w:num w:numId="19" w16cid:durableId="1553424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30"/>
    <w:rsid w:val="00002E39"/>
    <w:rsid w:val="00045DCA"/>
    <w:rsid w:val="00053942"/>
    <w:rsid w:val="000574C5"/>
    <w:rsid w:val="0007736D"/>
    <w:rsid w:val="00081B03"/>
    <w:rsid w:val="00082175"/>
    <w:rsid w:val="00087804"/>
    <w:rsid w:val="0009137C"/>
    <w:rsid w:val="000A6996"/>
    <w:rsid w:val="000D010C"/>
    <w:rsid w:val="000D239C"/>
    <w:rsid w:val="000F5E3F"/>
    <w:rsid w:val="0010386A"/>
    <w:rsid w:val="00127722"/>
    <w:rsid w:val="00156C4B"/>
    <w:rsid w:val="001745E9"/>
    <w:rsid w:val="0018086A"/>
    <w:rsid w:val="00180EA3"/>
    <w:rsid w:val="001B0C81"/>
    <w:rsid w:val="001E59BA"/>
    <w:rsid w:val="001F39CD"/>
    <w:rsid w:val="002178A1"/>
    <w:rsid w:val="00223718"/>
    <w:rsid w:val="00225BE9"/>
    <w:rsid w:val="0023376C"/>
    <w:rsid w:val="002509BC"/>
    <w:rsid w:val="00251A16"/>
    <w:rsid w:val="002935CE"/>
    <w:rsid w:val="002B02B9"/>
    <w:rsid w:val="002B5B8E"/>
    <w:rsid w:val="002C4D72"/>
    <w:rsid w:val="002E7309"/>
    <w:rsid w:val="002F7AB4"/>
    <w:rsid w:val="003331B0"/>
    <w:rsid w:val="00354C69"/>
    <w:rsid w:val="003737CB"/>
    <w:rsid w:val="003E5650"/>
    <w:rsid w:val="003F0B3F"/>
    <w:rsid w:val="004263D1"/>
    <w:rsid w:val="00440339"/>
    <w:rsid w:val="00476736"/>
    <w:rsid w:val="00487DEB"/>
    <w:rsid w:val="004C2338"/>
    <w:rsid w:val="004C52D4"/>
    <w:rsid w:val="004E788D"/>
    <w:rsid w:val="00520244"/>
    <w:rsid w:val="00522FE0"/>
    <w:rsid w:val="005306C7"/>
    <w:rsid w:val="00540F07"/>
    <w:rsid w:val="00564E2C"/>
    <w:rsid w:val="00575FAD"/>
    <w:rsid w:val="00594FE3"/>
    <w:rsid w:val="005E20BB"/>
    <w:rsid w:val="006046EF"/>
    <w:rsid w:val="006606A6"/>
    <w:rsid w:val="006756AD"/>
    <w:rsid w:val="006B6A43"/>
    <w:rsid w:val="006D7F39"/>
    <w:rsid w:val="006F5210"/>
    <w:rsid w:val="00720861"/>
    <w:rsid w:val="007524B7"/>
    <w:rsid w:val="0078196D"/>
    <w:rsid w:val="0078716D"/>
    <w:rsid w:val="007B3466"/>
    <w:rsid w:val="007B4377"/>
    <w:rsid w:val="007D033A"/>
    <w:rsid w:val="007F135B"/>
    <w:rsid w:val="008044AF"/>
    <w:rsid w:val="00806726"/>
    <w:rsid w:val="00813B4D"/>
    <w:rsid w:val="00823315"/>
    <w:rsid w:val="00840068"/>
    <w:rsid w:val="00840C87"/>
    <w:rsid w:val="00891406"/>
    <w:rsid w:val="00892A00"/>
    <w:rsid w:val="008A56A2"/>
    <w:rsid w:val="008D32AF"/>
    <w:rsid w:val="008F4ADE"/>
    <w:rsid w:val="00904298"/>
    <w:rsid w:val="009063B6"/>
    <w:rsid w:val="0097140E"/>
    <w:rsid w:val="00983D6B"/>
    <w:rsid w:val="009C3D30"/>
    <w:rsid w:val="009D5F04"/>
    <w:rsid w:val="009F044F"/>
    <w:rsid w:val="00A23B27"/>
    <w:rsid w:val="00A24E98"/>
    <w:rsid w:val="00A56384"/>
    <w:rsid w:val="00A65639"/>
    <w:rsid w:val="00A86A12"/>
    <w:rsid w:val="00AB0D11"/>
    <w:rsid w:val="00AB51E8"/>
    <w:rsid w:val="00AC5504"/>
    <w:rsid w:val="00AD1551"/>
    <w:rsid w:val="00AD7709"/>
    <w:rsid w:val="00B834A4"/>
    <w:rsid w:val="00C036B1"/>
    <w:rsid w:val="00C115F8"/>
    <w:rsid w:val="00C12587"/>
    <w:rsid w:val="00C1467A"/>
    <w:rsid w:val="00C34477"/>
    <w:rsid w:val="00C4095F"/>
    <w:rsid w:val="00C46090"/>
    <w:rsid w:val="00C53D46"/>
    <w:rsid w:val="00C6781C"/>
    <w:rsid w:val="00CB0D55"/>
    <w:rsid w:val="00CB18AC"/>
    <w:rsid w:val="00CB2A65"/>
    <w:rsid w:val="00CF7B67"/>
    <w:rsid w:val="00D75DEF"/>
    <w:rsid w:val="00DA04C3"/>
    <w:rsid w:val="00DA7511"/>
    <w:rsid w:val="00DB3244"/>
    <w:rsid w:val="00DE5652"/>
    <w:rsid w:val="00E0575F"/>
    <w:rsid w:val="00E102D9"/>
    <w:rsid w:val="00E25764"/>
    <w:rsid w:val="00E767E2"/>
    <w:rsid w:val="00EA7E23"/>
    <w:rsid w:val="00EB201F"/>
    <w:rsid w:val="00EC239C"/>
    <w:rsid w:val="00F13626"/>
    <w:rsid w:val="00F46923"/>
    <w:rsid w:val="00F54315"/>
    <w:rsid w:val="00F6223D"/>
    <w:rsid w:val="00F75184"/>
    <w:rsid w:val="00F90AF8"/>
    <w:rsid w:val="00FA0629"/>
    <w:rsid w:val="00FA10BA"/>
    <w:rsid w:val="00FA6FB0"/>
    <w:rsid w:val="00FA7F11"/>
    <w:rsid w:val="00FB7596"/>
    <w:rsid w:val="00FC20FC"/>
    <w:rsid w:val="00FC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A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2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23"/>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CB0D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346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B0D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B3466"/>
    <w:pPr>
      <w:ind w:left="720"/>
      <w:contextualSpacing/>
    </w:pPr>
  </w:style>
  <w:style w:type="character" w:customStyle="1" w:styleId="Heading3Char">
    <w:name w:val="Heading 3 Char"/>
    <w:basedOn w:val="DefaultParagraphFont"/>
    <w:link w:val="Heading3"/>
    <w:uiPriority w:val="9"/>
    <w:rsid w:val="007B3466"/>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354C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4C69"/>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354C69"/>
    <w:rPr>
      <w:vertAlign w:val="superscript"/>
    </w:rPr>
  </w:style>
  <w:style w:type="paragraph" w:styleId="FootnoteText">
    <w:name w:val="footnote text"/>
    <w:basedOn w:val="Normal"/>
    <w:link w:val="FootnoteTextChar"/>
    <w:uiPriority w:val="99"/>
    <w:semiHidden/>
    <w:unhideWhenUsed/>
    <w:rsid w:val="00180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80EA3"/>
    <w:rPr>
      <w:vertAlign w:val="superscript"/>
    </w:rPr>
  </w:style>
  <w:style w:type="table" w:customStyle="1" w:styleId="TableGrid1">
    <w:name w:val="Table Grid1"/>
    <w:rsid w:val="006606A6"/>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53D46"/>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53D4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CB6B4-C255-4D0D-BF94-01799BF62434}">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8EF4E434-7BB9-4751-B2D3-7C554406A87E}">
  <ds:schemaRefs>
    <ds:schemaRef ds:uri="http://schemas.microsoft.com/sharepoint/v3/contenttype/forms"/>
  </ds:schemaRefs>
</ds:datastoreItem>
</file>

<file path=customXml/itemProps3.xml><?xml version="1.0" encoding="utf-8"?>
<ds:datastoreItem xmlns:ds="http://schemas.openxmlformats.org/officeDocument/2006/customXml" ds:itemID="{28958C92-57B6-4A68-B987-3B1CF45089E7}">
  <ds:schemaRefs>
    <ds:schemaRef ds:uri="http://schemas.openxmlformats.org/officeDocument/2006/bibliography"/>
  </ds:schemaRefs>
</ds:datastoreItem>
</file>

<file path=customXml/itemProps4.xml><?xml version="1.0" encoding="utf-8"?>
<ds:datastoreItem xmlns:ds="http://schemas.openxmlformats.org/officeDocument/2006/customXml" ds:itemID="{C7E21DE1-A19A-44F3-B9BD-92731BC8EDB9}"/>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2025-02-05T16:31:00Z</dcterms:created>
  <dcterms:modified xsi:type="dcterms:W3CDTF">2025-11-25T14:13:00Z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0x0101000C0A06F1FF66C34B86CE8B9B42E01DD4</vt:lpwstr>
  </property>
  <property fmtid="{D5CDD505-2E9C-101B-9397-08002B2CF9AE}" pid="3" name="GrammarlyDocumentId">
    <vt:lpwstr>e3912a415235a606a4931eecc50828f743291964ac7a1166a2db0d7c6a3c6aaa</vt:lpwstr>
  </property>
  <property fmtid="{D5CDD505-2E9C-101B-9397-08002B2CF9AE}" pid="4" name="MediaServiceImageTags">
    <vt:lpwstr/>
  </property>
  <property fmtid="{D5CDD505-2E9C-101B-9397-08002B2CF9AE}" pid="5" name="_AdHocReviewCycleID">
    <vt:i4>-142952882</vt:i4>
  </property>
  <property fmtid="{D5CDD505-2E9C-101B-9397-08002B2CF9AE}" pid="6" name="_NewReviewCycle">
    <vt:lpwstr/>
  </property>
  <property fmtid="{D5CDD505-2E9C-101B-9397-08002B2CF9AE}" pid="8" name="Order">
    <vt:r8>121600</vt:r8>
  </property>
  <property fmtid="{D5CDD505-2E9C-101B-9397-08002B2CF9AE}" pid="9" name="_PreviousAdHocReviewCycleID">
    <vt:i4>2109461449</vt:i4>
  </property>
</Properties>
</file>