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C8E28" w14:textId="77777777" w:rsidR="006404DD" w:rsidRPr="00D9500B" w:rsidRDefault="00667524">
      <w:pPr>
        <w:pStyle w:val="Heading1"/>
        <w:tabs>
          <w:tab w:val="center" w:pos="1571"/>
        </w:tabs>
        <w:ind w:left="-5" w:firstLine="0"/>
        <w:rPr>
          <w:rFonts w:ascii="Arial" w:hAnsi="Arial" w:cs="Arial"/>
        </w:rPr>
      </w:pPr>
      <w:r w:rsidRPr="00D9500B">
        <w:rPr>
          <w:rFonts w:ascii="Arial" w:hAnsi="Arial" w:cs="Arial"/>
        </w:rPr>
        <w:t xml:space="preserve">1.0 </w:t>
      </w:r>
      <w:r w:rsidRPr="00D9500B">
        <w:rPr>
          <w:rFonts w:ascii="Arial" w:hAnsi="Arial" w:cs="Arial"/>
        </w:rPr>
        <w:tab/>
        <w:t xml:space="preserve">INTRODUCTION </w:t>
      </w:r>
    </w:p>
    <w:p w14:paraId="44566CA6" w14:textId="77777777" w:rsidR="006404DD" w:rsidRPr="00D9500B" w:rsidRDefault="00667524">
      <w:pPr>
        <w:spacing w:after="0" w:line="259" w:lineRule="auto"/>
        <w:ind w:left="10" w:right="0" w:firstLine="0"/>
        <w:jc w:val="left"/>
        <w:rPr>
          <w:rFonts w:ascii="Arial" w:hAnsi="Arial" w:cs="Arial"/>
        </w:rPr>
      </w:pPr>
      <w:r w:rsidRPr="00D9500B">
        <w:rPr>
          <w:rFonts w:ascii="Arial" w:hAnsi="Arial" w:cs="Arial"/>
          <w:b/>
        </w:rPr>
        <w:t xml:space="preserve"> </w:t>
      </w:r>
    </w:p>
    <w:p w14:paraId="4292E729" w14:textId="71CE71F2" w:rsidR="006404DD" w:rsidRPr="00D9500B" w:rsidRDefault="00667524">
      <w:pPr>
        <w:ind w:left="5" w:right="0"/>
        <w:rPr>
          <w:rFonts w:ascii="Arial" w:hAnsi="Arial" w:cs="Arial"/>
        </w:rPr>
      </w:pPr>
      <w:r w:rsidRPr="00D9500B">
        <w:rPr>
          <w:rFonts w:ascii="Arial" w:hAnsi="Arial" w:cs="Arial"/>
        </w:rPr>
        <w:t xml:space="preserve">This policy is designed to ensure Stoke on Trent College, its employees, agents and contractors can identify data breaches and meet the requirements of Data Protection Legislation in the handling of a personal data breach (henceforth “personal data breach” or “data breach”).  </w:t>
      </w:r>
    </w:p>
    <w:p w14:paraId="18BAD4FB" w14:textId="6E5D63BA" w:rsidR="006404DD" w:rsidRPr="00D9500B" w:rsidRDefault="00667524" w:rsidP="006B02C8">
      <w:pPr>
        <w:spacing w:after="0"/>
        <w:ind w:left="5" w:right="0"/>
        <w:rPr>
          <w:rFonts w:ascii="Arial" w:hAnsi="Arial" w:cs="Arial"/>
        </w:rPr>
      </w:pPr>
      <w:r w:rsidRPr="00D9500B">
        <w:rPr>
          <w:rFonts w:ascii="Arial" w:hAnsi="Arial" w:cs="Arial"/>
        </w:rPr>
        <w:t>Data Protection Legislation means the Data Protection Act 2018</w:t>
      </w:r>
      <w:r w:rsidR="00636C02">
        <w:rPr>
          <w:rStyle w:val="FootnoteReference"/>
          <w:rFonts w:ascii="Arial" w:hAnsi="Arial" w:cs="Arial"/>
        </w:rPr>
        <w:footnoteReference w:id="1"/>
      </w:r>
      <w:r w:rsidRPr="00D9500B">
        <w:rPr>
          <w:rFonts w:ascii="Arial" w:hAnsi="Arial" w:cs="Arial"/>
        </w:rPr>
        <w:t xml:space="preserve"> which incorporates the General Data Protection Regulation</w:t>
      </w:r>
      <w:r w:rsidR="00636C02">
        <w:rPr>
          <w:rStyle w:val="FootnoteReference"/>
          <w:rFonts w:ascii="Arial" w:hAnsi="Arial" w:cs="Arial"/>
        </w:rPr>
        <w:footnoteReference w:id="2"/>
      </w:r>
      <w:r w:rsidRPr="00D9500B">
        <w:rPr>
          <w:rFonts w:ascii="Arial" w:hAnsi="Arial" w:cs="Arial"/>
        </w:rPr>
        <w:t xml:space="preserve"> (GDPR), the Privacy and Electronic Communications (EC Directive) Regulations 2003</w:t>
      </w:r>
      <w:r w:rsidR="00180067">
        <w:rPr>
          <w:rStyle w:val="FootnoteReference"/>
          <w:rFonts w:ascii="Arial" w:hAnsi="Arial" w:cs="Arial"/>
        </w:rPr>
        <w:footnoteReference w:id="3"/>
      </w:r>
      <w:r w:rsidRPr="00D9500B">
        <w:rPr>
          <w:rFonts w:ascii="Arial" w:hAnsi="Arial" w:cs="Arial"/>
        </w:rPr>
        <w:t xml:space="preserve"> and any legislation implemented in connection with the General Data Protection Regulation which is the governing legislation that regulates data protection across the EEA. This includes any replacement legislation coming into effect from time to time</w:t>
      </w:r>
      <w:r w:rsidR="003D150E">
        <w:rPr>
          <w:rFonts w:ascii="Arial" w:hAnsi="Arial" w:cs="Arial"/>
        </w:rPr>
        <w:t xml:space="preserve">. </w:t>
      </w:r>
      <w:r w:rsidR="006B02C8" w:rsidRPr="006B02C8">
        <w:rPr>
          <w:rFonts w:ascii="Arial" w:hAnsi="Arial" w:cs="Arial"/>
        </w:rPr>
        <w:t>On 28 June 2021, the EU approved adequacy decisions for the EU GDPR and the Law Enforcement Directive (LED). This means data can continue to flow as it did before, in the majority of circumstances.</w:t>
      </w:r>
      <w:r w:rsidR="008B5D88">
        <w:rPr>
          <w:rFonts w:ascii="Arial" w:hAnsi="Arial" w:cs="Arial"/>
        </w:rPr>
        <w:t xml:space="preserve"> </w:t>
      </w:r>
      <w:r w:rsidR="004E40C7" w:rsidRPr="004E40C7">
        <w:rPr>
          <w:rFonts w:ascii="Arial" w:hAnsi="Arial" w:cs="Arial"/>
        </w:rPr>
        <w:t>Both decisions are expected to last until 27 June 2025.</w:t>
      </w:r>
      <w:r w:rsidR="004E40C7">
        <w:rPr>
          <w:rFonts w:ascii="Arial" w:hAnsi="Arial" w:cs="Arial"/>
        </w:rPr>
        <w:t xml:space="preserve"> </w:t>
      </w:r>
      <w:r w:rsidR="006B02C8" w:rsidRPr="006B02C8">
        <w:rPr>
          <w:rFonts w:ascii="Arial" w:hAnsi="Arial" w:cs="Arial"/>
        </w:rPr>
        <w:t>The General Data Protection Regulation has been kept in UK law as the UK GDPR</w:t>
      </w:r>
      <w:r w:rsidR="0067495C">
        <w:rPr>
          <w:rStyle w:val="FootnoteReference"/>
          <w:rFonts w:ascii="Arial" w:hAnsi="Arial" w:cs="Arial"/>
        </w:rPr>
        <w:footnoteReference w:id="4"/>
      </w:r>
      <w:r w:rsidR="006B02C8" w:rsidRPr="006B02C8">
        <w:rPr>
          <w:rFonts w:ascii="Arial" w:hAnsi="Arial" w:cs="Arial"/>
        </w:rPr>
        <w:t>.</w:t>
      </w:r>
    </w:p>
    <w:p w14:paraId="528966CB" w14:textId="77777777" w:rsidR="006404DD" w:rsidRPr="00D9500B" w:rsidRDefault="00667524">
      <w:pPr>
        <w:spacing w:after="0" w:line="259" w:lineRule="auto"/>
        <w:ind w:left="10" w:right="0" w:firstLine="0"/>
        <w:jc w:val="left"/>
        <w:rPr>
          <w:rFonts w:ascii="Arial" w:hAnsi="Arial" w:cs="Arial"/>
        </w:rPr>
      </w:pPr>
      <w:r w:rsidRPr="00D9500B">
        <w:rPr>
          <w:rFonts w:ascii="Arial" w:hAnsi="Arial" w:cs="Arial"/>
        </w:rPr>
        <w:t xml:space="preserve"> </w:t>
      </w:r>
    </w:p>
    <w:p w14:paraId="7C3949C4" w14:textId="77777777" w:rsidR="006404DD" w:rsidRPr="00D9500B" w:rsidRDefault="00667524">
      <w:pPr>
        <w:pStyle w:val="Heading1"/>
        <w:ind w:left="5"/>
        <w:rPr>
          <w:rFonts w:ascii="Arial" w:hAnsi="Arial" w:cs="Arial"/>
        </w:rPr>
      </w:pPr>
      <w:r w:rsidRPr="00D9500B">
        <w:rPr>
          <w:rFonts w:ascii="Arial" w:hAnsi="Arial" w:cs="Arial"/>
        </w:rPr>
        <w:t xml:space="preserve">DEFINITIONS </w:t>
      </w:r>
    </w:p>
    <w:p w14:paraId="3CCFE41B" w14:textId="77777777" w:rsidR="006404DD" w:rsidRPr="00D9500B" w:rsidRDefault="00667524">
      <w:pPr>
        <w:spacing w:after="0" w:line="259" w:lineRule="auto"/>
        <w:ind w:left="10" w:right="0" w:firstLine="0"/>
        <w:jc w:val="left"/>
        <w:rPr>
          <w:rFonts w:ascii="Arial" w:hAnsi="Arial" w:cs="Arial"/>
        </w:rPr>
      </w:pPr>
      <w:r w:rsidRPr="00D9500B">
        <w:rPr>
          <w:rFonts w:ascii="Arial" w:hAnsi="Arial" w:cs="Arial"/>
          <w:b/>
        </w:rPr>
        <w:t xml:space="preserve"> </w:t>
      </w:r>
    </w:p>
    <w:p w14:paraId="0E6EBC0C" w14:textId="77777777" w:rsidR="006404DD" w:rsidRPr="00D9500B" w:rsidRDefault="00667524">
      <w:pPr>
        <w:numPr>
          <w:ilvl w:val="0"/>
          <w:numId w:val="1"/>
        </w:numPr>
        <w:ind w:right="0" w:hanging="360"/>
        <w:rPr>
          <w:rFonts w:ascii="Arial" w:hAnsi="Arial" w:cs="Arial"/>
        </w:rPr>
      </w:pPr>
      <w:r w:rsidRPr="00D9500B">
        <w:rPr>
          <w:rFonts w:ascii="Arial" w:hAnsi="Arial" w:cs="Arial"/>
        </w:rPr>
        <w:t xml:space="preserve">Any reference to “Article” or “Articles” is a reference to an Article or Articles of the “GDPR”. </w:t>
      </w:r>
    </w:p>
    <w:p w14:paraId="4930E2D6" w14:textId="77777777" w:rsidR="006404DD" w:rsidRPr="00D9500B" w:rsidRDefault="00667524">
      <w:pPr>
        <w:numPr>
          <w:ilvl w:val="0"/>
          <w:numId w:val="1"/>
        </w:numPr>
        <w:ind w:right="0" w:hanging="360"/>
        <w:rPr>
          <w:rFonts w:ascii="Arial" w:hAnsi="Arial" w:cs="Arial"/>
        </w:rPr>
      </w:pPr>
      <w:r w:rsidRPr="00D9500B">
        <w:rPr>
          <w:rFonts w:ascii="Arial" w:hAnsi="Arial" w:cs="Arial"/>
        </w:rPr>
        <w:t xml:space="preserve">The terms ‘personal data’, ‘data subject’, ‘processing’, ‘pseudonymisation’, ‘controller’, ‘processor’, ‘recipient’, ‘third party’, ‘consent’, ‘personal data breach’, have the meanings set out in Article 4 of the GDPR. </w:t>
      </w:r>
    </w:p>
    <w:p w14:paraId="737B1AB5" w14:textId="06BA1D3E" w:rsidR="006404DD" w:rsidRDefault="00667524">
      <w:pPr>
        <w:numPr>
          <w:ilvl w:val="0"/>
          <w:numId w:val="1"/>
        </w:numPr>
        <w:ind w:right="0" w:hanging="360"/>
        <w:rPr>
          <w:rFonts w:ascii="Arial" w:hAnsi="Arial" w:cs="Arial"/>
        </w:rPr>
      </w:pPr>
      <w:r w:rsidRPr="00D9500B">
        <w:rPr>
          <w:rFonts w:ascii="Arial" w:hAnsi="Arial" w:cs="Arial"/>
        </w:rPr>
        <w:t xml:space="preserve">“Security incident” means an incident in which the security of personal data may have been compromised but no risk is identified in respect of the rights and freedoms of data subjects. Security incident in the context of this policy may also be used to define an event or action which may compromise the confidentiality, integrity or availability of systems or data, where such event or action does not presently amount to a reportable data breach. </w:t>
      </w:r>
    </w:p>
    <w:p w14:paraId="2D009430" w14:textId="77777777" w:rsidR="005D712C" w:rsidRPr="00D9500B" w:rsidRDefault="005D712C" w:rsidP="005D712C">
      <w:pPr>
        <w:ind w:right="0"/>
        <w:rPr>
          <w:rFonts w:ascii="Arial" w:hAnsi="Arial" w:cs="Arial"/>
        </w:rPr>
      </w:pPr>
    </w:p>
    <w:p w14:paraId="54BC9254" w14:textId="16A3769F" w:rsidR="006404DD" w:rsidRPr="00D9500B" w:rsidRDefault="00667524" w:rsidP="00194805">
      <w:pPr>
        <w:pStyle w:val="Heading1"/>
        <w:tabs>
          <w:tab w:val="center" w:pos="0"/>
        </w:tabs>
        <w:ind w:left="-5" w:firstLine="0"/>
        <w:rPr>
          <w:rFonts w:ascii="Arial" w:hAnsi="Arial" w:cs="Arial"/>
        </w:rPr>
      </w:pPr>
      <w:r w:rsidRPr="00D9500B">
        <w:rPr>
          <w:rFonts w:ascii="Arial" w:hAnsi="Arial" w:cs="Arial"/>
        </w:rPr>
        <w:t xml:space="preserve">2.0 </w:t>
      </w:r>
      <w:r w:rsidRPr="00D9500B">
        <w:rPr>
          <w:rFonts w:ascii="Arial" w:hAnsi="Arial" w:cs="Arial"/>
        </w:rPr>
        <w:tab/>
      </w:r>
      <w:r w:rsidR="00194805">
        <w:rPr>
          <w:rFonts w:ascii="Arial" w:hAnsi="Arial" w:cs="Arial"/>
        </w:rPr>
        <w:t xml:space="preserve">DEFINITION OF </w:t>
      </w:r>
      <w:r w:rsidRPr="00D9500B">
        <w:rPr>
          <w:rFonts w:ascii="Arial" w:hAnsi="Arial" w:cs="Arial"/>
        </w:rPr>
        <w:t xml:space="preserve">A </w:t>
      </w:r>
      <w:r w:rsidR="00194805">
        <w:rPr>
          <w:rFonts w:ascii="Arial" w:hAnsi="Arial" w:cs="Arial"/>
        </w:rPr>
        <w:t xml:space="preserve">PERSONAL </w:t>
      </w:r>
      <w:r w:rsidRPr="00D9500B">
        <w:rPr>
          <w:rFonts w:ascii="Arial" w:hAnsi="Arial" w:cs="Arial"/>
        </w:rPr>
        <w:t xml:space="preserve">DATA BREACH </w:t>
      </w:r>
    </w:p>
    <w:p w14:paraId="61469507" w14:textId="77777777" w:rsidR="006404DD" w:rsidRPr="00D9500B" w:rsidRDefault="00667524">
      <w:pPr>
        <w:spacing w:after="0" w:line="259" w:lineRule="auto"/>
        <w:ind w:left="10" w:right="0" w:firstLine="0"/>
        <w:jc w:val="left"/>
        <w:rPr>
          <w:rFonts w:ascii="Arial" w:hAnsi="Arial" w:cs="Arial"/>
        </w:rPr>
      </w:pPr>
      <w:r w:rsidRPr="00D9500B">
        <w:rPr>
          <w:rFonts w:ascii="Arial" w:hAnsi="Arial" w:cs="Arial"/>
          <w:b/>
        </w:rPr>
        <w:t xml:space="preserve"> </w:t>
      </w:r>
    </w:p>
    <w:p w14:paraId="6BD018B0" w14:textId="77777777" w:rsidR="006404DD" w:rsidRPr="00D9500B" w:rsidRDefault="00667524">
      <w:pPr>
        <w:ind w:left="5" w:right="0"/>
        <w:rPr>
          <w:rFonts w:ascii="Arial" w:hAnsi="Arial" w:cs="Arial"/>
        </w:rPr>
      </w:pPr>
      <w:r w:rsidRPr="00D9500B">
        <w:rPr>
          <w:rFonts w:ascii="Arial" w:hAnsi="Arial" w:cs="Arial"/>
        </w:rPr>
        <w:t xml:space="preserve">A personal data breach is defined within the Data Protection Legislation as “a breach of security leading to the accidental or unlawful destruction, loss, alteration, unauthorised disclosure of, or access to, personal data transmitted, stored or otherwise processed”.   </w:t>
      </w:r>
    </w:p>
    <w:p w14:paraId="29500E67" w14:textId="77777777" w:rsidR="006404DD" w:rsidRPr="00D9500B" w:rsidRDefault="00667524">
      <w:pPr>
        <w:ind w:left="5" w:right="0"/>
        <w:rPr>
          <w:rFonts w:ascii="Arial" w:hAnsi="Arial" w:cs="Arial"/>
        </w:rPr>
      </w:pPr>
      <w:r w:rsidRPr="00D9500B">
        <w:rPr>
          <w:rFonts w:ascii="Arial" w:hAnsi="Arial" w:cs="Arial"/>
        </w:rPr>
        <w:lastRenderedPageBreak/>
        <w:t xml:space="preserve">The notification requirements associated with data breaches rest on the level of risk to the rights and freedoms of data subjects arising from the breach. Unless a personal data breach is unlikely to result in a risk to the rights and freedoms of the concerned data subjects, it is to be reported to the ICO or relevant supervisory authority. Where such data breaches are likely to result in a high risk to the rights and freedoms of the concerned data subjects, the affected data subjects are to be informed in addition to the supervisory authority. </w:t>
      </w:r>
    </w:p>
    <w:p w14:paraId="7F453FA2" w14:textId="77777777" w:rsidR="006404DD" w:rsidRPr="00D9500B" w:rsidRDefault="00667524">
      <w:pPr>
        <w:ind w:left="5" w:right="0"/>
        <w:rPr>
          <w:rFonts w:ascii="Arial" w:hAnsi="Arial" w:cs="Arial"/>
        </w:rPr>
      </w:pPr>
      <w:r w:rsidRPr="00D9500B">
        <w:rPr>
          <w:rFonts w:ascii="Arial" w:hAnsi="Arial" w:cs="Arial"/>
        </w:rPr>
        <w:t xml:space="preserve">The Data Protection Legislation further stipulates that where notification of the supervisory authority is required, this should take place within 72 hours of the controller becoming aware of the personal data breach. In the case of breaches which pose a high risk to data subjects, the additional requirement to notify data subjects must be done as soon as possible and without undue delay.  </w:t>
      </w:r>
    </w:p>
    <w:p w14:paraId="1EA72F3A" w14:textId="77777777" w:rsidR="006404DD" w:rsidRPr="00D9500B" w:rsidRDefault="00667524">
      <w:pPr>
        <w:ind w:left="5" w:right="0"/>
        <w:rPr>
          <w:rFonts w:ascii="Arial" w:hAnsi="Arial" w:cs="Arial"/>
        </w:rPr>
      </w:pPr>
      <w:r w:rsidRPr="00D9500B">
        <w:rPr>
          <w:rFonts w:ascii="Arial" w:hAnsi="Arial" w:cs="Arial"/>
        </w:rPr>
        <w:t>In light of these requirements, this policy focuses on the responsibilities of all employees, agents and contractors associated with the Stoke on Trent College</w:t>
      </w:r>
      <w:r w:rsidRPr="00D9500B">
        <w:rPr>
          <w:rFonts w:ascii="Arial" w:hAnsi="Arial" w:cs="Arial"/>
          <w:color w:val="FF0000"/>
        </w:rPr>
        <w:t xml:space="preserve"> </w:t>
      </w:r>
      <w:r w:rsidRPr="00D9500B">
        <w:rPr>
          <w:rFonts w:ascii="Arial" w:hAnsi="Arial" w:cs="Arial"/>
        </w:rPr>
        <w:t xml:space="preserve">in internally reporting breaches and the external notification requirements. </w:t>
      </w:r>
    </w:p>
    <w:p w14:paraId="0ECB83D6" w14:textId="1CD588C1" w:rsidR="006404DD" w:rsidRPr="00D9500B" w:rsidRDefault="006404DD">
      <w:pPr>
        <w:spacing w:after="0" w:line="259" w:lineRule="auto"/>
        <w:ind w:left="10" w:right="0" w:firstLine="0"/>
        <w:jc w:val="left"/>
        <w:rPr>
          <w:rFonts w:ascii="Arial" w:hAnsi="Arial" w:cs="Arial"/>
        </w:rPr>
      </w:pPr>
    </w:p>
    <w:p w14:paraId="308D7253" w14:textId="77777777" w:rsidR="006404DD" w:rsidRPr="00D9500B" w:rsidRDefault="00667524">
      <w:pPr>
        <w:pStyle w:val="Heading1"/>
        <w:tabs>
          <w:tab w:val="center" w:pos="1964"/>
        </w:tabs>
        <w:ind w:left="-5" w:firstLine="0"/>
        <w:rPr>
          <w:rFonts w:ascii="Arial" w:hAnsi="Arial" w:cs="Arial"/>
        </w:rPr>
      </w:pPr>
      <w:r w:rsidRPr="00D9500B">
        <w:rPr>
          <w:rFonts w:ascii="Arial" w:hAnsi="Arial" w:cs="Arial"/>
        </w:rPr>
        <w:t xml:space="preserve">3.0 </w:t>
      </w:r>
      <w:r w:rsidRPr="00D9500B">
        <w:rPr>
          <w:rFonts w:ascii="Arial" w:hAnsi="Arial" w:cs="Arial"/>
        </w:rPr>
        <w:tab/>
        <w:t xml:space="preserve">RESPONSIBLE PERSONS </w:t>
      </w:r>
    </w:p>
    <w:p w14:paraId="3D679BDD" w14:textId="77777777" w:rsidR="006404DD" w:rsidRPr="00D9500B" w:rsidRDefault="00667524">
      <w:pPr>
        <w:spacing w:after="0" w:line="259" w:lineRule="auto"/>
        <w:ind w:left="149" w:right="0" w:firstLine="0"/>
        <w:jc w:val="left"/>
        <w:rPr>
          <w:rFonts w:ascii="Arial" w:hAnsi="Arial" w:cs="Arial"/>
        </w:rPr>
      </w:pPr>
      <w:r w:rsidRPr="00D9500B">
        <w:rPr>
          <w:rFonts w:ascii="Arial" w:hAnsi="Arial" w:cs="Arial"/>
          <w:b/>
          <w:color w:val="365F91"/>
          <w:sz w:val="24"/>
        </w:rPr>
        <w:t xml:space="preserve"> </w:t>
      </w:r>
    </w:p>
    <w:p w14:paraId="4AD35296" w14:textId="77777777" w:rsidR="006404DD" w:rsidRPr="00D9500B" w:rsidRDefault="00667524">
      <w:pPr>
        <w:spacing w:after="0" w:line="254" w:lineRule="auto"/>
        <w:ind w:left="5" w:right="-2" w:hanging="20"/>
        <w:rPr>
          <w:rFonts w:ascii="Arial" w:hAnsi="Arial" w:cs="Arial"/>
        </w:rPr>
      </w:pPr>
      <w:r w:rsidRPr="00D9500B">
        <w:rPr>
          <w:rFonts w:ascii="Arial" w:hAnsi="Arial" w:cs="Arial"/>
          <w:sz w:val="24"/>
        </w:rPr>
        <w:t xml:space="preserve">The Directors of the organisation have responsibility for ensuring that any privacy risks are managed.   </w:t>
      </w:r>
    </w:p>
    <w:p w14:paraId="28143483" w14:textId="77777777" w:rsidR="006404DD" w:rsidRPr="00D9500B" w:rsidRDefault="00667524">
      <w:pPr>
        <w:spacing w:after="0" w:line="259" w:lineRule="auto"/>
        <w:ind w:left="0" w:right="0" w:firstLine="0"/>
        <w:jc w:val="left"/>
        <w:rPr>
          <w:rFonts w:ascii="Arial" w:hAnsi="Arial" w:cs="Arial"/>
        </w:rPr>
      </w:pPr>
      <w:r w:rsidRPr="00D9500B">
        <w:rPr>
          <w:rFonts w:ascii="Arial" w:hAnsi="Arial" w:cs="Arial"/>
          <w:sz w:val="24"/>
        </w:rPr>
        <w:t xml:space="preserve"> </w:t>
      </w:r>
    </w:p>
    <w:p w14:paraId="2A2F4E46" w14:textId="77777777" w:rsidR="006404DD" w:rsidRPr="00D9500B" w:rsidRDefault="00667524">
      <w:pPr>
        <w:spacing w:after="0" w:line="254" w:lineRule="auto"/>
        <w:ind w:left="5" w:right="-2" w:hanging="20"/>
        <w:rPr>
          <w:rFonts w:ascii="Arial" w:hAnsi="Arial" w:cs="Arial"/>
        </w:rPr>
      </w:pPr>
      <w:r w:rsidRPr="00D9500B">
        <w:rPr>
          <w:rFonts w:ascii="Arial" w:hAnsi="Arial" w:cs="Arial"/>
          <w:sz w:val="24"/>
        </w:rPr>
        <w:t xml:space="preserve">All users of information assets across the organisation should familiarise themselves with this procedure, be aware of privacy risks and be vigilant in order to ensure breaches are identified, reported and managed in a timely manner.  </w:t>
      </w:r>
    </w:p>
    <w:p w14:paraId="73DA8E3F" w14:textId="77777777" w:rsidR="006404DD" w:rsidRPr="00D9500B" w:rsidRDefault="00667524">
      <w:pPr>
        <w:spacing w:after="0" w:line="259" w:lineRule="auto"/>
        <w:ind w:left="0" w:right="0" w:firstLine="0"/>
        <w:jc w:val="left"/>
        <w:rPr>
          <w:rFonts w:ascii="Arial" w:hAnsi="Arial" w:cs="Arial"/>
        </w:rPr>
      </w:pPr>
      <w:r w:rsidRPr="00D9500B">
        <w:rPr>
          <w:rFonts w:ascii="Arial" w:hAnsi="Arial" w:cs="Arial"/>
          <w:sz w:val="24"/>
        </w:rPr>
        <w:t xml:space="preserve"> </w:t>
      </w:r>
    </w:p>
    <w:p w14:paraId="228FF748" w14:textId="77777777" w:rsidR="006404DD" w:rsidRPr="00D9500B" w:rsidRDefault="00667524">
      <w:pPr>
        <w:spacing w:after="0" w:line="254" w:lineRule="auto"/>
        <w:ind w:left="5" w:right="-2" w:hanging="20"/>
        <w:rPr>
          <w:rFonts w:ascii="Arial" w:hAnsi="Arial" w:cs="Arial"/>
        </w:rPr>
      </w:pPr>
      <w:r w:rsidRPr="00D9500B">
        <w:rPr>
          <w:rFonts w:ascii="Arial" w:hAnsi="Arial" w:cs="Arial"/>
          <w:sz w:val="24"/>
        </w:rPr>
        <w:t xml:space="preserve">All staff are responsible for reporting mistakes, suspected or actual data breaches at any given time. They must report all incidents, including those resulting from human error and those with unidentified or unknown affected data subjects as soon as detected. </w:t>
      </w:r>
    </w:p>
    <w:p w14:paraId="080E4A52" w14:textId="77777777" w:rsidR="006404DD" w:rsidRPr="00D9500B" w:rsidRDefault="00667524">
      <w:pPr>
        <w:spacing w:after="0" w:line="259" w:lineRule="auto"/>
        <w:ind w:left="0" w:right="0" w:firstLine="0"/>
        <w:jc w:val="left"/>
        <w:rPr>
          <w:rFonts w:ascii="Arial" w:hAnsi="Arial" w:cs="Arial"/>
        </w:rPr>
      </w:pPr>
      <w:r w:rsidRPr="00D9500B">
        <w:rPr>
          <w:rFonts w:ascii="Arial" w:hAnsi="Arial" w:cs="Arial"/>
          <w:sz w:val="24"/>
        </w:rPr>
        <w:t xml:space="preserve"> </w:t>
      </w:r>
    </w:p>
    <w:p w14:paraId="2745D201" w14:textId="46EC0D0F" w:rsidR="006404DD" w:rsidRDefault="00667524">
      <w:pPr>
        <w:spacing w:after="0" w:line="254" w:lineRule="auto"/>
        <w:ind w:left="5" w:right="-2" w:hanging="20"/>
        <w:rPr>
          <w:rFonts w:ascii="Arial" w:hAnsi="Arial" w:cs="Arial"/>
          <w:sz w:val="24"/>
        </w:rPr>
      </w:pPr>
      <w:r w:rsidRPr="00D9500B">
        <w:rPr>
          <w:rFonts w:ascii="Arial" w:hAnsi="Arial" w:cs="Arial"/>
          <w:sz w:val="24"/>
        </w:rPr>
        <w:t xml:space="preserve">Support will be provided to ensure everyone has access to the appropriate skills and training to carry out their role effectively. However gross negligence and intentional violations (including not reporting incidents/mistakes) are taken seriously and could lead to disciplinary action. </w:t>
      </w:r>
    </w:p>
    <w:p w14:paraId="68BDD416" w14:textId="77777777" w:rsidR="001239A8" w:rsidRPr="00D9500B" w:rsidRDefault="001239A8">
      <w:pPr>
        <w:spacing w:after="0" w:line="254" w:lineRule="auto"/>
        <w:ind w:left="5" w:right="-2" w:hanging="20"/>
        <w:rPr>
          <w:rFonts w:ascii="Arial" w:hAnsi="Arial" w:cs="Arial"/>
        </w:rPr>
      </w:pPr>
    </w:p>
    <w:p w14:paraId="3C963C44" w14:textId="77777777" w:rsidR="006404DD" w:rsidRPr="00D9500B" w:rsidRDefault="00667524">
      <w:pPr>
        <w:spacing w:after="0" w:line="259" w:lineRule="auto"/>
        <w:ind w:left="10" w:right="0" w:firstLine="0"/>
        <w:jc w:val="left"/>
        <w:rPr>
          <w:rFonts w:ascii="Arial" w:hAnsi="Arial" w:cs="Arial"/>
        </w:rPr>
      </w:pPr>
      <w:r w:rsidRPr="00D9500B">
        <w:rPr>
          <w:rFonts w:ascii="Arial" w:hAnsi="Arial" w:cs="Arial"/>
          <w:b/>
        </w:rPr>
        <w:t xml:space="preserve"> </w:t>
      </w:r>
    </w:p>
    <w:p w14:paraId="6A92D69D" w14:textId="77777777" w:rsidR="006404DD" w:rsidRPr="00D9500B" w:rsidRDefault="00667524">
      <w:pPr>
        <w:tabs>
          <w:tab w:val="center" w:pos="2246"/>
        </w:tabs>
        <w:spacing w:after="0" w:line="259" w:lineRule="auto"/>
        <w:ind w:left="-5" w:right="0" w:firstLine="0"/>
        <w:jc w:val="left"/>
        <w:rPr>
          <w:rFonts w:ascii="Arial" w:hAnsi="Arial" w:cs="Arial"/>
        </w:rPr>
      </w:pPr>
      <w:r w:rsidRPr="00D9500B">
        <w:rPr>
          <w:rFonts w:ascii="Arial" w:hAnsi="Arial" w:cs="Arial"/>
          <w:b/>
        </w:rPr>
        <w:t xml:space="preserve">4.0 </w:t>
      </w:r>
      <w:r w:rsidRPr="00D9500B">
        <w:rPr>
          <w:rFonts w:ascii="Arial" w:hAnsi="Arial" w:cs="Arial"/>
          <w:b/>
        </w:rPr>
        <w:tab/>
        <w:t xml:space="preserve">BREACH RESPONSE PROCESS </w:t>
      </w:r>
    </w:p>
    <w:p w14:paraId="1E40440A" w14:textId="77777777" w:rsidR="006404DD" w:rsidRPr="00D9500B" w:rsidRDefault="00667524">
      <w:pPr>
        <w:spacing w:after="0" w:line="259" w:lineRule="auto"/>
        <w:ind w:left="10" w:right="0" w:firstLine="0"/>
        <w:jc w:val="left"/>
        <w:rPr>
          <w:rFonts w:ascii="Arial" w:hAnsi="Arial" w:cs="Arial"/>
        </w:rPr>
      </w:pPr>
      <w:r w:rsidRPr="00D9500B">
        <w:rPr>
          <w:rFonts w:ascii="Arial" w:hAnsi="Arial" w:cs="Arial"/>
          <w:b/>
        </w:rPr>
        <w:t xml:space="preserve"> </w:t>
      </w:r>
    </w:p>
    <w:p w14:paraId="227F08E7" w14:textId="77777777" w:rsidR="006404DD" w:rsidRPr="00D9500B" w:rsidRDefault="00667524">
      <w:pPr>
        <w:pStyle w:val="Heading1"/>
        <w:spacing w:after="181"/>
        <w:ind w:left="5"/>
        <w:rPr>
          <w:rFonts w:ascii="Arial" w:hAnsi="Arial" w:cs="Arial"/>
        </w:rPr>
      </w:pPr>
      <w:r w:rsidRPr="00D9500B">
        <w:rPr>
          <w:rFonts w:ascii="Arial" w:hAnsi="Arial" w:cs="Arial"/>
        </w:rPr>
        <w:t>a)</w:t>
      </w:r>
      <w:r w:rsidRPr="00D9500B">
        <w:rPr>
          <w:rFonts w:ascii="Arial" w:eastAsia="Arial" w:hAnsi="Arial" w:cs="Arial"/>
        </w:rPr>
        <w:t xml:space="preserve"> </w:t>
      </w:r>
      <w:r w:rsidRPr="00D9500B">
        <w:rPr>
          <w:rFonts w:ascii="Arial" w:hAnsi="Arial" w:cs="Arial"/>
        </w:rPr>
        <w:t>Identify the breach</w:t>
      </w:r>
      <w:r w:rsidRPr="00D9500B">
        <w:rPr>
          <w:rFonts w:ascii="Arial" w:hAnsi="Arial" w:cs="Arial"/>
          <w:b w:val="0"/>
          <w:color w:val="FF0000"/>
        </w:rPr>
        <w:t xml:space="preserve"> </w:t>
      </w:r>
    </w:p>
    <w:p w14:paraId="7E855484" w14:textId="77777777" w:rsidR="006404DD" w:rsidRPr="00D9500B" w:rsidRDefault="00667524">
      <w:pPr>
        <w:ind w:left="5" w:right="0"/>
        <w:rPr>
          <w:rFonts w:ascii="Arial" w:hAnsi="Arial" w:cs="Arial"/>
        </w:rPr>
      </w:pPr>
      <w:r w:rsidRPr="00D9500B">
        <w:rPr>
          <w:rFonts w:ascii="Arial" w:hAnsi="Arial" w:cs="Arial"/>
        </w:rPr>
        <w:t xml:space="preserve">Personal data breaches could include: </w:t>
      </w:r>
    </w:p>
    <w:p w14:paraId="5C083A8C" w14:textId="33138ACE" w:rsidR="006404DD" w:rsidRPr="000C673E" w:rsidRDefault="00667524" w:rsidP="007A7B2F">
      <w:pPr>
        <w:pStyle w:val="ListParagraph"/>
        <w:numPr>
          <w:ilvl w:val="0"/>
          <w:numId w:val="8"/>
        </w:numPr>
        <w:spacing w:line="276" w:lineRule="auto"/>
        <w:ind w:right="0"/>
        <w:rPr>
          <w:rFonts w:ascii="Arial" w:hAnsi="Arial" w:cs="Arial"/>
        </w:rPr>
      </w:pPr>
      <w:r w:rsidRPr="000C673E">
        <w:rPr>
          <w:rFonts w:ascii="Arial" w:hAnsi="Arial" w:cs="Arial"/>
        </w:rPr>
        <w:t>access by an unauthorised third party</w:t>
      </w:r>
    </w:p>
    <w:p w14:paraId="42BAEA98" w14:textId="72B4C5FC" w:rsidR="006404DD" w:rsidRPr="000C673E" w:rsidRDefault="00667524" w:rsidP="007A7B2F">
      <w:pPr>
        <w:pStyle w:val="ListParagraph"/>
        <w:numPr>
          <w:ilvl w:val="0"/>
          <w:numId w:val="8"/>
        </w:numPr>
        <w:spacing w:after="181" w:line="276" w:lineRule="auto"/>
        <w:ind w:right="0"/>
        <w:rPr>
          <w:rFonts w:ascii="Arial" w:hAnsi="Arial" w:cs="Arial"/>
        </w:rPr>
      </w:pPr>
      <w:r w:rsidRPr="000C673E">
        <w:rPr>
          <w:rFonts w:ascii="Arial" w:hAnsi="Arial" w:cs="Arial"/>
        </w:rPr>
        <w:t>deliberate or accidental actions by a controller or processor or their employees, agents or contractors</w:t>
      </w:r>
    </w:p>
    <w:p w14:paraId="17C6ABFA" w14:textId="77777777" w:rsidR="006404DD" w:rsidRPr="000C673E" w:rsidRDefault="00667524" w:rsidP="007A7B2F">
      <w:pPr>
        <w:pStyle w:val="ListParagraph"/>
        <w:numPr>
          <w:ilvl w:val="0"/>
          <w:numId w:val="8"/>
        </w:numPr>
        <w:spacing w:line="276" w:lineRule="auto"/>
        <w:ind w:right="0"/>
        <w:rPr>
          <w:rFonts w:ascii="Arial" w:hAnsi="Arial" w:cs="Arial"/>
        </w:rPr>
      </w:pPr>
      <w:r w:rsidRPr="000C673E">
        <w:rPr>
          <w:rFonts w:ascii="Arial" w:hAnsi="Arial" w:cs="Arial"/>
        </w:rPr>
        <w:lastRenderedPageBreak/>
        <w:t xml:space="preserve">human error affected personal data </w:t>
      </w:r>
    </w:p>
    <w:p w14:paraId="3BC058BB" w14:textId="04E3A766" w:rsidR="006404DD" w:rsidRPr="000C673E" w:rsidRDefault="00667524" w:rsidP="007A7B2F">
      <w:pPr>
        <w:pStyle w:val="ListParagraph"/>
        <w:numPr>
          <w:ilvl w:val="0"/>
          <w:numId w:val="8"/>
        </w:numPr>
        <w:spacing w:line="276" w:lineRule="auto"/>
        <w:ind w:right="0"/>
        <w:rPr>
          <w:rFonts w:ascii="Arial" w:hAnsi="Arial" w:cs="Arial"/>
        </w:rPr>
      </w:pPr>
      <w:r w:rsidRPr="000C673E">
        <w:rPr>
          <w:rFonts w:ascii="Arial" w:hAnsi="Arial" w:cs="Arial"/>
        </w:rPr>
        <w:t>sending personal data to an unauthorised recipient</w:t>
      </w:r>
    </w:p>
    <w:p w14:paraId="5D18DFA3" w14:textId="77777777" w:rsidR="006404DD" w:rsidRPr="000C673E" w:rsidRDefault="00667524" w:rsidP="007A7B2F">
      <w:pPr>
        <w:pStyle w:val="ListParagraph"/>
        <w:numPr>
          <w:ilvl w:val="0"/>
          <w:numId w:val="8"/>
        </w:numPr>
        <w:spacing w:line="276" w:lineRule="auto"/>
        <w:ind w:right="0"/>
        <w:rPr>
          <w:rFonts w:ascii="Arial" w:hAnsi="Arial" w:cs="Arial"/>
        </w:rPr>
      </w:pPr>
      <w:r w:rsidRPr="000C673E">
        <w:rPr>
          <w:rFonts w:ascii="Arial" w:hAnsi="Arial" w:cs="Arial"/>
        </w:rPr>
        <w:t xml:space="preserve">network intrusions </w:t>
      </w:r>
    </w:p>
    <w:p w14:paraId="05B9EF5A" w14:textId="2C99A98E" w:rsidR="00851713" w:rsidRDefault="00667524" w:rsidP="007A7B2F">
      <w:pPr>
        <w:pStyle w:val="ListParagraph"/>
        <w:numPr>
          <w:ilvl w:val="0"/>
          <w:numId w:val="8"/>
        </w:numPr>
        <w:spacing w:line="276" w:lineRule="auto"/>
        <w:ind w:right="0"/>
        <w:rPr>
          <w:rFonts w:ascii="Arial" w:hAnsi="Arial" w:cs="Arial"/>
        </w:rPr>
      </w:pPr>
      <w:r w:rsidRPr="000C673E">
        <w:rPr>
          <w:rFonts w:ascii="Arial" w:hAnsi="Arial" w:cs="Arial"/>
        </w:rPr>
        <w:t>loss or theft of confidential or sensitive data or equipment on which such data is stored (e.g. loss of laptop, USB stick, iPad / tablet device, or paper record)</w:t>
      </w:r>
    </w:p>
    <w:p w14:paraId="440ACA8A" w14:textId="1E0A7A97" w:rsidR="00851713" w:rsidRDefault="00667524" w:rsidP="007A7B2F">
      <w:pPr>
        <w:pStyle w:val="ListParagraph"/>
        <w:numPr>
          <w:ilvl w:val="0"/>
          <w:numId w:val="8"/>
        </w:numPr>
        <w:spacing w:line="276" w:lineRule="auto"/>
        <w:ind w:right="0"/>
        <w:rPr>
          <w:rFonts w:ascii="Arial" w:hAnsi="Arial" w:cs="Arial"/>
        </w:rPr>
      </w:pPr>
      <w:r w:rsidRPr="00851713">
        <w:rPr>
          <w:rFonts w:ascii="Arial" w:hAnsi="Arial" w:cs="Arial"/>
        </w:rPr>
        <w:t>alteration of personal data without permission</w:t>
      </w:r>
    </w:p>
    <w:p w14:paraId="0ABB07C3" w14:textId="7BDC0DCF" w:rsidR="006404DD" w:rsidRPr="00851713" w:rsidRDefault="00667524" w:rsidP="00A22519">
      <w:pPr>
        <w:pStyle w:val="ListParagraph"/>
        <w:numPr>
          <w:ilvl w:val="0"/>
          <w:numId w:val="8"/>
        </w:numPr>
        <w:spacing w:line="360" w:lineRule="auto"/>
        <w:ind w:right="0"/>
        <w:rPr>
          <w:rFonts w:ascii="Arial" w:hAnsi="Arial" w:cs="Arial"/>
        </w:rPr>
      </w:pPr>
      <w:r w:rsidRPr="00851713">
        <w:rPr>
          <w:rFonts w:ascii="Arial" w:hAnsi="Arial" w:cs="Arial"/>
        </w:rPr>
        <w:t xml:space="preserve">loss of availability of personal data </w:t>
      </w:r>
    </w:p>
    <w:p w14:paraId="44257717" w14:textId="77777777" w:rsidR="006404DD" w:rsidRPr="00D9500B" w:rsidRDefault="00667524">
      <w:pPr>
        <w:pStyle w:val="Heading1"/>
        <w:spacing w:after="177"/>
        <w:ind w:left="5"/>
        <w:rPr>
          <w:rFonts w:ascii="Arial" w:hAnsi="Arial" w:cs="Arial"/>
        </w:rPr>
      </w:pPr>
      <w:r w:rsidRPr="00D9500B">
        <w:rPr>
          <w:rFonts w:ascii="Arial" w:hAnsi="Arial" w:cs="Arial"/>
        </w:rPr>
        <w:t>b)</w:t>
      </w:r>
      <w:r w:rsidRPr="00D9500B">
        <w:rPr>
          <w:rFonts w:ascii="Arial" w:eastAsia="Arial" w:hAnsi="Arial" w:cs="Arial"/>
        </w:rPr>
        <w:t xml:space="preserve"> </w:t>
      </w:r>
      <w:r w:rsidRPr="00D9500B">
        <w:rPr>
          <w:rFonts w:ascii="Arial" w:hAnsi="Arial" w:cs="Arial"/>
        </w:rPr>
        <w:t xml:space="preserve">Report the Breach </w:t>
      </w:r>
    </w:p>
    <w:p w14:paraId="6C56907C" w14:textId="77777777" w:rsidR="006404DD" w:rsidRPr="00D9500B" w:rsidRDefault="00667524">
      <w:pPr>
        <w:spacing w:after="7"/>
        <w:ind w:left="5" w:right="0"/>
        <w:rPr>
          <w:rFonts w:ascii="Arial" w:hAnsi="Arial" w:cs="Arial"/>
        </w:rPr>
      </w:pPr>
      <w:r w:rsidRPr="00D9500B">
        <w:rPr>
          <w:rFonts w:ascii="Arial" w:hAnsi="Arial" w:cs="Arial"/>
        </w:rPr>
        <w:t xml:space="preserve">When reporting a security incident or personal data breach, suspected or actual, the reporter is obliged to disclose all information within their knowledge using the </w:t>
      </w:r>
      <w:r w:rsidRPr="00D9500B">
        <w:rPr>
          <w:rFonts w:ascii="Arial" w:hAnsi="Arial" w:cs="Arial"/>
          <w:b/>
        </w:rPr>
        <w:t>Breach Report Form</w:t>
      </w:r>
      <w:r w:rsidRPr="00D9500B">
        <w:rPr>
          <w:rFonts w:ascii="Arial" w:hAnsi="Arial" w:cs="Arial"/>
        </w:rPr>
        <w:t xml:space="preserve"> annexed to this Policy (Annex </w:t>
      </w:r>
    </w:p>
    <w:p w14:paraId="09FDE7BA" w14:textId="23DC345C" w:rsidR="006404DD" w:rsidRPr="00D9500B" w:rsidRDefault="00667524" w:rsidP="006E2EB6">
      <w:pPr>
        <w:ind w:left="5" w:right="0"/>
        <w:rPr>
          <w:rFonts w:ascii="Arial" w:hAnsi="Arial" w:cs="Arial"/>
        </w:rPr>
      </w:pPr>
      <w:r w:rsidRPr="00D9500B">
        <w:rPr>
          <w:rFonts w:ascii="Arial" w:hAnsi="Arial" w:cs="Arial"/>
        </w:rPr>
        <w:t xml:space="preserve">1). </w:t>
      </w:r>
      <w:r w:rsidRPr="00D9500B">
        <w:rPr>
          <w:rFonts w:ascii="Arial" w:hAnsi="Arial" w:cs="Arial"/>
          <w:sz w:val="20"/>
        </w:rPr>
        <w:t xml:space="preserve">This </w:t>
      </w:r>
      <w:r w:rsidRPr="00D9500B">
        <w:rPr>
          <w:rFonts w:ascii="Arial" w:hAnsi="Arial" w:cs="Arial"/>
        </w:rPr>
        <w:t xml:space="preserve">must be submitted to the DPO immediately. </w:t>
      </w:r>
      <w:r w:rsidR="006E2EB6" w:rsidRPr="006E2EB6">
        <w:rPr>
          <w:rFonts w:ascii="Arial" w:hAnsi="Arial" w:cs="Arial"/>
        </w:rPr>
        <w:t xml:space="preserve">The DPO will analyse the form, update the Data Breach </w:t>
      </w:r>
      <w:r w:rsidR="008701DE">
        <w:rPr>
          <w:rFonts w:ascii="Arial" w:hAnsi="Arial" w:cs="Arial"/>
        </w:rPr>
        <w:t>Log</w:t>
      </w:r>
      <w:r w:rsidR="006E2EB6" w:rsidRPr="006E2EB6">
        <w:rPr>
          <w:rFonts w:ascii="Arial" w:hAnsi="Arial" w:cs="Arial"/>
        </w:rPr>
        <w:t>, investigate the breach and ascertain whether any immediate corrective, containment or escalation actions are required.</w:t>
      </w:r>
    </w:p>
    <w:p w14:paraId="2276A08A" w14:textId="77777777" w:rsidR="006E2EB6" w:rsidRPr="006E2EB6" w:rsidRDefault="006E2EB6" w:rsidP="006E2EB6">
      <w:pPr>
        <w:spacing w:after="0"/>
      </w:pPr>
    </w:p>
    <w:p w14:paraId="6CAF8875" w14:textId="5699965A" w:rsidR="006404DD" w:rsidRPr="00D9500B" w:rsidRDefault="00667524">
      <w:pPr>
        <w:spacing w:after="86" w:line="331" w:lineRule="auto"/>
        <w:ind w:left="5" w:right="0"/>
        <w:rPr>
          <w:rFonts w:ascii="Arial" w:hAnsi="Arial" w:cs="Arial"/>
        </w:rPr>
      </w:pPr>
      <w:r w:rsidRPr="00D9500B">
        <w:rPr>
          <w:rFonts w:ascii="Arial" w:hAnsi="Arial" w:cs="Arial"/>
          <w:b/>
        </w:rPr>
        <w:t>c)</w:t>
      </w:r>
      <w:r w:rsidRPr="00D9500B">
        <w:rPr>
          <w:rFonts w:ascii="Arial" w:eastAsia="Arial" w:hAnsi="Arial" w:cs="Arial"/>
          <w:b/>
        </w:rPr>
        <w:t xml:space="preserve"> </w:t>
      </w:r>
      <w:r w:rsidRPr="00D9500B">
        <w:rPr>
          <w:rFonts w:ascii="Arial" w:hAnsi="Arial" w:cs="Arial"/>
          <w:b/>
        </w:rPr>
        <w:t xml:space="preserve"> Investigate the Breach </w:t>
      </w:r>
    </w:p>
    <w:p w14:paraId="2512F20F" w14:textId="77777777" w:rsidR="006404DD" w:rsidRPr="00D9500B" w:rsidRDefault="00667524">
      <w:pPr>
        <w:ind w:left="5" w:right="0"/>
        <w:rPr>
          <w:rFonts w:ascii="Arial" w:hAnsi="Arial" w:cs="Arial"/>
        </w:rPr>
      </w:pPr>
      <w:r w:rsidRPr="00D9500B">
        <w:rPr>
          <w:rFonts w:ascii="Arial" w:hAnsi="Arial" w:cs="Arial"/>
        </w:rPr>
        <w:t xml:space="preserve">Stoke on Trent College aims to complete a preliminary investigation of all reported incidents without undue delay, with an aim to establish its awareness of a personal data breach within the </w:t>
      </w:r>
      <w:r w:rsidRPr="00D9500B">
        <w:rPr>
          <w:rFonts w:ascii="Arial" w:hAnsi="Arial" w:cs="Arial"/>
          <w:b/>
        </w:rPr>
        <w:t>first 24 hours</w:t>
      </w:r>
      <w:r w:rsidRPr="00D9500B">
        <w:rPr>
          <w:rFonts w:ascii="Arial" w:hAnsi="Arial" w:cs="Arial"/>
        </w:rPr>
        <w:t xml:space="preserve"> of internal detection.  </w:t>
      </w:r>
    </w:p>
    <w:p w14:paraId="62DCDF2C" w14:textId="77777777" w:rsidR="006404DD" w:rsidRPr="00D9500B" w:rsidRDefault="00667524">
      <w:pPr>
        <w:ind w:left="5" w:right="0"/>
        <w:rPr>
          <w:rFonts w:ascii="Arial" w:hAnsi="Arial" w:cs="Arial"/>
        </w:rPr>
      </w:pPr>
      <w:r w:rsidRPr="00D9500B">
        <w:rPr>
          <w:rFonts w:ascii="Arial" w:hAnsi="Arial" w:cs="Arial"/>
        </w:rPr>
        <w:t xml:space="preserve">From that point, there are </w:t>
      </w:r>
      <w:r w:rsidRPr="00D9500B">
        <w:rPr>
          <w:rFonts w:ascii="Arial" w:hAnsi="Arial" w:cs="Arial"/>
          <w:b/>
        </w:rPr>
        <w:t xml:space="preserve">72 hours </w:t>
      </w:r>
      <w:r w:rsidRPr="00D9500B">
        <w:rPr>
          <w:rFonts w:ascii="Arial" w:hAnsi="Arial" w:cs="Arial"/>
        </w:rPr>
        <w:t xml:space="preserve">within which to identify whether there is a risk to the concerned data subjects and where there is a risk, notification to the supervisory authority should take place. </w:t>
      </w:r>
    </w:p>
    <w:p w14:paraId="4E6A7DE4" w14:textId="77777777" w:rsidR="006404DD" w:rsidRPr="00D9500B" w:rsidRDefault="00667524">
      <w:pPr>
        <w:spacing w:after="190"/>
        <w:ind w:left="5" w:right="0"/>
        <w:rPr>
          <w:rFonts w:ascii="Arial" w:hAnsi="Arial" w:cs="Arial"/>
        </w:rPr>
      </w:pPr>
      <w:r w:rsidRPr="00D9500B">
        <w:rPr>
          <w:rFonts w:ascii="Arial" w:hAnsi="Arial" w:cs="Arial"/>
        </w:rPr>
        <w:t xml:space="preserve">During the investigation, Stoke on Trent College aims to establish the following: </w:t>
      </w:r>
    </w:p>
    <w:p w14:paraId="2BB9CF4F" w14:textId="77777777" w:rsidR="00A22519" w:rsidRPr="007A7B2F" w:rsidRDefault="00667524" w:rsidP="007A7B2F">
      <w:pPr>
        <w:pStyle w:val="ListParagraph"/>
        <w:numPr>
          <w:ilvl w:val="0"/>
          <w:numId w:val="10"/>
        </w:numPr>
        <w:spacing w:line="276" w:lineRule="auto"/>
        <w:rPr>
          <w:rFonts w:ascii="Arial" w:hAnsi="Arial" w:cs="Arial"/>
        </w:rPr>
      </w:pPr>
      <w:r w:rsidRPr="007A7B2F">
        <w:rPr>
          <w:rFonts w:ascii="Arial" w:hAnsi="Arial" w:cs="Arial"/>
        </w:rPr>
        <w:t xml:space="preserve">The facts of the security incident </w:t>
      </w:r>
    </w:p>
    <w:p w14:paraId="675F1A4F" w14:textId="257C46EE" w:rsidR="006404DD" w:rsidRPr="007A7B2F" w:rsidRDefault="00667524" w:rsidP="007A7B2F">
      <w:pPr>
        <w:pStyle w:val="ListParagraph"/>
        <w:numPr>
          <w:ilvl w:val="0"/>
          <w:numId w:val="10"/>
        </w:numPr>
        <w:spacing w:line="276" w:lineRule="auto"/>
        <w:rPr>
          <w:rFonts w:ascii="Arial" w:hAnsi="Arial" w:cs="Arial"/>
        </w:rPr>
      </w:pPr>
      <w:r w:rsidRPr="007A7B2F">
        <w:rPr>
          <w:rFonts w:ascii="Arial" w:hAnsi="Arial" w:cs="Arial"/>
        </w:rPr>
        <w:t xml:space="preserve">The data or records concerned </w:t>
      </w:r>
    </w:p>
    <w:p w14:paraId="46814442" w14:textId="77777777" w:rsidR="006404DD" w:rsidRPr="007A7B2F" w:rsidRDefault="00667524" w:rsidP="007A7B2F">
      <w:pPr>
        <w:pStyle w:val="ListParagraph"/>
        <w:numPr>
          <w:ilvl w:val="0"/>
          <w:numId w:val="10"/>
        </w:numPr>
        <w:spacing w:line="276" w:lineRule="auto"/>
        <w:rPr>
          <w:rFonts w:ascii="Arial" w:hAnsi="Arial" w:cs="Arial"/>
        </w:rPr>
      </w:pPr>
      <w:r w:rsidRPr="007A7B2F">
        <w:rPr>
          <w:rFonts w:ascii="Arial" w:hAnsi="Arial" w:cs="Arial"/>
        </w:rPr>
        <w:t xml:space="preserve">The value and sensitivity of the data or records concerned </w:t>
      </w:r>
    </w:p>
    <w:p w14:paraId="68245F9B" w14:textId="77777777" w:rsidR="006404DD" w:rsidRPr="007A7B2F" w:rsidRDefault="00667524" w:rsidP="007A7B2F">
      <w:pPr>
        <w:pStyle w:val="ListParagraph"/>
        <w:numPr>
          <w:ilvl w:val="0"/>
          <w:numId w:val="10"/>
        </w:numPr>
        <w:spacing w:line="276" w:lineRule="auto"/>
        <w:rPr>
          <w:rFonts w:ascii="Arial" w:hAnsi="Arial" w:cs="Arial"/>
        </w:rPr>
      </w:pPr>
      <w:r w:rsidRPr="007A7B2F">
        <w:rPr>
          <w:rFonts w:ascii="Arial" w:hAnsi="Arial" w:cs="Arial"/>
        </w:rPr>
        <w:t xml:space="preserve">The type of breach suspected (confidentiality, availability, integrity) </w:t>
      </w:r>
    </w:p>
    <w:p w14:paraId="5674B006" w14:textId="77777777" w:rsidR="006404DD" w:rsidRPr="007A7B2F" w:rsidRDefault="00667524" w:rsidP="007A7B2F">
      <w:pPr>
        <w:pStyle w:val="ListParagraph"/>
        <w:numPr>
          <w:ilvl w:val="0"/>
          <w:numId w:val="10"/>
        </w:numPr>
        <w:spacing w:line="276" w:lineRule="auto"/>
        <w:rPr>
          <w:rFonts w:ascii="Arial" w:hAnsi="Arial" w:cs="Arial"/>
        </w:rPr>
      </w:pPr>
      <w:r w:rsidRPr="007A7B2F">
        <w:rPr>
          <w:rFonts w:ascii="Arial" w:hAnsi="Arial" w:cs="Arial"/>
        </w:rPr>
        <w:t xml:space="preserve">The number and identity of affected data subjects </w:t>
      </w:r>
    </w:p>
    <w:p w14:paraId="5591B38A" w14:textId="77777777" w:rsidR="006404DD" w:rsidRPr="007A7B2F" w:rsidRDefault="00667524" w:rsidP="007A7B2F">
      <w:pPr>
        <w:pStyle w:val="ListParagraph"/>
        <w:numPr>
          <w:ilvl w:val="0"/>
          <w:numId w:val="10"/>
        </w:numPr>
        <w:spacing w:line="276" w:lineRule="auto"/>
        <w:rPr>
          <w:rFonts w:ascii="Arial" w:hAnsi="Arial" w:cs="Arial"/>
        </w:rPr>
      </w:pPr>
      <w:r w:rsidRPr="007A7B2F">
        <w:rPr>
          <w:rFonts w:ascii="Arial" w:hAnsi="Arial" w:cs="Arial"/>
        </w:rPr>
        <w:t xml:space="preserve">To identify and assess the ongoing risks (by carrying out a </w:t>
      </w:r>
      <w:r w:rsidRPr="007A7B2F">
        <w:rPr>
          <w:rFonts w:ascii="Arial" w:hAnsi="Arial" w:cs="Arial"/>
          <w:b/>
        </w:rPr>
        <w:t>Root Cause Analysis</w:t>
      </w:r>
      <w:r w:rsidRPr="007A7B2F">
        <w:rPr>
          <w:rFonts w:ascii="Arial" w:hAnsi="Arial" w:cs="Arial"/>
        </w:rPr>
        <w:t xml:space="preserve">) that may be associated with the breach. In particular, an assessment of;  </w:t>
      </w:r>
    </w:p>
    <w:p w14:paraId="51A19B69" w14:textId="2A2BAB24" w:rsidR="006404DD" w:rsidRPr="007A7B2F" w:rsidRDefault="00667524" w:rsidP="007A7B2F">
      <w:pPr>
        <w:pStyle w:val="ListParagraph"/>
        <w:numPr>
          <w:ilvl w:val="1"/>
          <w:numId w:val="10"/>
        </w:numPr>
        <w:spacing w:line="276" w:lineRule="auto"/>
        <w:rPr>
          <w:rFonts w:ascii="Arial" w:hAnsi="Arial" w:cs="Arial"/>
        </w:rPr>
      </w:pPr>
      <w:r w:rsidRPr="007A7B2F">
        <w:rPr>
          <w:rFonts w:ascii="Arial" w:hAnsi="Arial" w:cs="Arial"/>
        </w:rPr>
        <w:t xml:space="preserve">potential adverse consequences for individuals  </w:t>
      </w:r>
    </w:p>
    <w:p w14:paraId="3FD3E2A9" w14:textId="1D142FD2" w:rsidR="006404DD" w:rsidRPr="007A7B2F" w:rsidRDefault="00667524" w:rsidP="007A7B2F">
      <w:pPr>
        <w:pStyle w:val="ListParagraph"/>
        <w:numPr>
          <w:ilvl w:val="1"/>
          <w:numId w:val="10"/>
        </w:numPr>
        <w:spacing w:line="276" w:lineRule="auto"/>
        <w:rPr>
          <w:rFonts w:ascii="Arial" w:hAnsi="Arial" w:cs="Arial"/>
        </w:rPr>
      </w:pPr>
      <w:r w:rsidRPr="007A7B2F">
        <w:rPr>
          <w:rFonts w:ascii="Arial" w:hAnsi="Arial" w:cs="Arial"/>
        </w:rPr>
        <w:t>their likelihood, extent and seriousness</w:t>
      </w:r>
    </w:p>
    <w:p w14:paraId="3EAB4D3A" w14:textId="21750D47" w:rsidR="006404DD" w:rsidRPr="007A7B2F" w:rsidRDefault="00667524" w:rsidP="007A7B2F">
      <w:pPr>
        <w:pStyle w:val="ListParagraph"/>
        <w:numPr>
          <w:ilvl w:val="0"/>
          <w:numId w:val="10"/>
        </w:numPr>
        <w:spacing w:line="276" w:lineRule="auto"/>
        <w:rPr>
          <w:rFonts w:ascii="Arial" w:hAnsi="Arial" w:cs="Arial"/>
        </w:rPr>
      </w:pPr>
      <w:r w:rsidRPr="007A7B2F">
        <w:rPr>
          <w:rFonts w:ascii="Arial" w:hAnsi="Arial" w:cs="Arial"/>
        </w:rPr>
        <w:t>Determining the level of risk will help define actions in attempting to mitigate those risks and Stoke on Trent College’s notification responsibilities</w:t>
      </w:r>
    </w:p>
    <w:p w14:paraId="3457393E" w14:textId="38F88205" w:rsidR="00A22519" w:rsidRDefault="00667524" w:rsidP="006E2EB6">
      <w:pPr>
        <w:pStyle w:val="ListParagraph"/>
        <w:numPr>
          <w:ilvl w:val="0"/>
          <w:numId w:val="10"/>
        </w:numPr>
        <w:spacing w:line="276" w:lineRule="auto"/>
        <w:rPr>
          <w:rFonts w:ascii="Arial" w:hAnsi="Arial" w:cs="Arial"/>
        </w:rPr>
      </w:pPr>
      <w:r w:rsidRPr="007A7B2F">
        <w:rPr>
          <w:rFonts w:ascii="Arial" w:hAnsi="Arial" w:cs="Arial"/>
        </w:rPr>
        <w:t xml:space="preserve">The measures required to contain the impact of the breach </w:t>
      </w:r>
    </w:p>
    <w:p w14:paraId="45ABDE3C" w14:textId="77777777" w:rsidR="006404DD" w:rsidRPr="00D9500B" w:rsidRDefault="00667524">
      <w:pPr>
        <w:pStyle w:val="Heading1"/>
        <w:spacing w:after="128"/>
        <w:ind w:left="5"/>
        <w:rPr>
          <w:rFonts w:ascii="Arial" w:hAnsi="Arial" w:cs="Arial"/>
        </w:rPr>
      </w:pPr>
      <w:r w:rsidRPr="00D9500B">
        <w:rPr>
          <w:rFonts w:ascii="Arial" w:eastAsia="Courier New" w:hAnsi="Arial" w:cs="Arial"/>
        </w:rPr>
        <w:lastRenderedPageBreak/>
        <w:t>d)</w:t>
      </w:r>
      <w:r w:rsidRPr="00D9500B">
        <w:rPr>
          <w:rFonts w:ascii="Arial" w:eastAsia="Arial" w:hAnsi="Arial" w:cs="Arial"/>
        </w:rPr>
        <w:t xml:space="preserve"> </w:t>
      </w:r>
      <w:r w:rsidRPr="00D9500B">
        <w:rPr>
          <w:rFonts w:ascii="Arial" w:hAnsi="Arial" w:cs="Arial"/>
        </w:rPr>
        <w:t>Notify the Supervisory Authority</w:t>
      </w:r>
      <w:r w:rsidRPr="00D9500B">
        <w:rPr>
          <w:rFonts w:ascii="Arial" w:eastAsia="Courier New" w:hAnsi="Arial" w:cs="Arial"/>
          <w:b w:val="0"/>
        </w:rPr>
        <w:t xml:space="preserve"> </w:t>
      </w:r>
    </w:p>
    <w:p w14:paraId="6D798FFE" w14:textId="77777777" w:rsidR="006404DD" w:rsidRPr="00D9500B" w:rsidRDefault="00667524">
      <w:pPr>
        <w:ind w:left="5" w:right="0"/>
        <w:rPr>
          <w:rFonts w:ascii="Arial" w:hAnsi="Arial" w:cs="Arial"/>
        </w:rPr>
      </w:pPr>
      <w:r w:rsidRPr="00D9500B">
        <w:rPr>
          <w:rFonts w:ascii="Arial" w:hAnsi="Arial" w:cs="Arial"/>
        </w:rPr>
        <w:t xml:space="preserve">All personal data breaches which pose a risk to the rights and freedoms of data subjects must be reported to the Information Commission’s Office (ICO) within 72 hours of becoming aware of a relevant breach. </w:t>
      </w:r>
    </w:p>
    <w:p w14:paraId="6B95E833" w14:textId="77777777" w:rsidR="006404DD" w:rsidRPr="00D9500B" w:rsidRDefault="00667524">
      <w:pPr>
        <w:ind w:left="5" w:right="0"/>
        <w:rPr>
          <w:rFonts w:ascii="Arial" w:hAnsi="Arial" w:cs="Arial"/>
        </w:rPr>
      </w:pPr>
      <w:r w:rsidRPr="00D9500B">
        <w:rPr>
          <w:rFonts w:ascii="Arial" w:hAnsi="Arial" w:cs="Arial"/>
        </w:rPr>
        <w:t xml:space="preserve">Stoke on Trent College aims to ensure all such notifications are made within 72 hours of becoming aware of the personal data breach. </w:t>
      </w:r>
    </w:p>
    <w:p w14:paraId="70F9E024" w14:textId="3F97F89A" w:rsidR="006404DD" w:rsidRDefault="00667524">
      <w:pPr>
        <w:spacing w:after="147"/>
        <w:ind w:left="5" w:right="0"/>
        <w:rPr>
          <w:rFonts w:ascii="Arial" w:hAnsi="Arial" w:cs="Arial"/>
        </w:rPr>
      </w:pPr>
      <w:r w:rsidRPr="00D9500B">
        <w:rPr>
          <w:rFonts w:ascii="Arial" w:hAnsi="Arial" w:cs="Arial"/>
        </w:rPr>
        <w:t>All notifications to the ICO must be made with the authorisation of an executive employee of Stoke on Trent College and will be made using the breach notification form</w:t>
      </w:r>
      <w:r w:rsidR="00744E08">
        <w:rPr>
          <w:rStyle w:val="FootnoteReference"/>
          <w:rFonts w:ascii="Arial" w:hAnsi="Arial" w:cs="Arial"/>
        </w:rPr>
        <w:footnoteReference w:id="5"/>
      </w:r>
      <w:r w:rsidRPr="00D9500B">
        <w:rPr>
          <w:rFonts w:ascii="Arial" w:hAnsi="Arial" w:cs="Arial"/>
        </w:rPr>
        <w:t xml:space="preserve"> provided by the ICO</w:t>
      </w:r>
      <w:r w:rsidR="000400E5">
        <w:rPr>
          <w:rFonts w:ascii="Arial" w:hAnsi="Arial" w:cs="Arial"/>
        </w:rPr>
        <w:t xml:space="preserve"> after a </w:t>
      </w:r>
      <w:proofErr w:type="spellStart"/>
      <w:r w:rsidR="000400E5">
        <w:rPr>
          <w:rFonts w:ascii="Arial" w:hAnsi="Arial" w:cs="Arial"/>
        </w:rPr>
        <w:t>self assessment</w:t>
      </w:r>
      <w:proofErr w:type="spellEnd"/>
      <w:r w:rsidR="000400E5">
        <w:rPr>
          <w:rFonts w:ascii="Arial" w:hAnsi="Arial" w:cs="Arial"/>
        </w:rPr>
        <w:t xml:space="preserve"> </w:t>
      </w:r>
      <w:r w:rsidR="00B42115">
        <w:rPr>
          <w:rFonts w:ascii="Arial" w:hAnsi="Arial" w:cs="Arial"/>
        </w:rPr>
        <w:t>of whether it can be reported online</w:t>
      </w:r>
      <w:r w:rsidR="00B42115">
        <w:rPr>
          <w:rStyle w:val="FootnoteReference"/>
          <w:rFonts w:ascii="Arial" w:hAnsi="Arial" w:cs="Arial"/>
        </w:rPr>
        <w:footnoteReference w:id="6"/>
      </w:r>
      <w:r w:rsidRPr="00D9500B">
        <w:rPr>
          <w:rFonts w:ascii="Arial" w:hAnsi="Arial" w:cs="Arial"/>
        </w:rPr>
        <w:t xml:space="preserve">. </w:t>
      </w:r>
    </w:p>
    <w:p w14:paraId="6C04BFB4" w14:textId="77777777" w:rsidR="002D1CA9" w:rsidRPr="00D9500B" w:rsidRDefault="002D1CA9" w:rsidP="006E2EB6">
      <w:pPr>
        <w:spacing w:after="0"/>
        <w:ind w:left="5" w:right="0"/>
        <w:rPr>
          <w:rFonts w:ascii="Arial" w:hAnsi="Arial" w:cs="Arial"/>
        </w:rPr>
      </w:pPr>
    </w:p>
    <w:p w14:paraId="3D18A968" w14:textId="77777777" w:rsidR="006404DD" w:rsidRPr="00D9500B" w:rsidRDefault="00667524">
      <w:pPr>
        <w:pStyle w:val="Heading1"/>
        <w:spacing w:after="177"/>
        <w:ind w:left="5"/>
        <w:rPr>
          <w:rFonts w:ascii="Arial" w:hAnsi="Arial" w:cs="Arial"/>
        </w:rPr>
      </w:pPr>
      <w:r w:rsidRPr="00D9500B">
        <w:rPr>
          <w:rFonts w:ascii="Arial" w:hAnsi="Arial" w:cs="Arial"/>
        </w:rPr>
        <w:t>e)</w:t>
      </w:r>
      <w:r w:rsidRPr="00D9500B">
        <w:rPr>
          <w:rFonts w:ascii="Arial" w:eastAsia="Arial" w:hAnsi="Arial" w:cs="Arial"/>
        </w:rPr>
        <w:t xml:space="preserve"> </w:t>
      </w:r>
      <w:r w:rsidRPr="00D9500B">
        <w:rPr>
          <w:rFonts w:ascii="Arial" w:hAnsi="Arial" w:cs="Arial"/>
        </w:rPr>
        <w:t xml:space="preserve">Notify the affected Data Subjects </w:t>
      </w:r>
    </w:p>
    <w:p w14:paraId="7627DD02" w14:textId="77777777" w:rsidR="006404DD" w:rsidRPr="00D9500B" w:rsidRDefault="00667524">
      <w:pPr>
        <w:ind w:left="5" w:right="0"/>
        <w:rPr>
          <w:rFonts w:ascii="Arial" w:hAnsi="Arial" w:cs="Arial"/>
        </w:rPr>
      </w:pPr>
      <w:r w:rsidRPr="00D9500B">
        <w:rPr>
          <w:rFonts w:ascii="Arial" w:hAnsi="Arial" w:cs="Arial"/>
        </w:rPr>
        <w:t xml:space="preserve">Where a high risk to the rights and freedoms of data subjects is established in the Risk Assessment, Stoke on Trent College will inform data subjects of the personal data breach as soon as possible and without undue delay.  </w:t>
      </w:r>
    </w:p>
    <w:p w14:paraId="72569AF2" w14:textId="77777777" w:rsidR="006404DD" w:rsidRPr="00D9500B" w:rsidRDefault="00667524">
      <w:pPr>
        <w:spacing w:after="190"/>
        <w:ind w:left="5" w:right="0"/>
        <w:rPr>
          <w:rFonts w:ascii="Arial" w:hAnsi="Arial" w:cs="Arial"/>
        </w:rPr>
      </w:pPr>
      <w:r w:rsidRPr="00D9500B">
        <w:rPr>
          <w:rFonts w:ascii="Arial" w:hAnsi="Arial" w:cs="Arial"/>
        </w:rPr>
        <w:t xml:space="preserve">Communication to data subjects should include: </w:t>
      </w:r>
    </w:p>
    <w:p w14:paraId="7F83349D" w14:textId="77777777" w:rsidR="006404DD" w:rsidRPr="00744E08" w:rsidRDefault="00667524" w:rsidP="00744E08">
      <w:pPr>
        <w:pStyle w:val="ListParagraph"/>
        <w:numPr>
          <w:ilvl w:val="0"/>
          <w:numId w:val="11"/>
        </w:numPr>
        <w:spacing w:after="131"/>
        <w:ind w:right="0"/>
        <w:rPr>
          <w:rFonts w:ascii="Arial" w:hAnsi="Arial" w:cs="Arial"/>
        </w:rPr>
      </w:pPr>
      <w:r w:rsidRPr="00744E08">
        <w:rPr>
          <w:rFonts w:ascii="Arial" w:hAnsi="Arial" w:cs="Arial"/>
        </w:rPr>
        <w:t xml:space="preserve">The nature of the breach </w:t>
      </w:r>
    </w:p>
    <w:p w14:paraId="6786713B" w14:textId="77777777" w:rsidR="006404DD" w:rsidRPr="00744E08" w:rsidRDefault="00667524" w:rsidP="00744E08">
      <w:pPr>
        <w:pStyle w:val="ListParagraph"/>
        <w:numPr>
          <w:ilvl w:val="0"/>
          <w:numId w:val="11"/>
        </w:numPr>
        <w:spacing w:after="131"/>
        <w:ind w:right="0"/>
        <w:rPr>
          <w:rFonts w:ascii="Arial" w:hAnsi="Arial" w:cs="Arial"/>
        </w:rPr>
      </w:pPr>
      <w:r w:rsidRPr="00744E08">
        <w:rPr>
          <w:rFonts w:ascii="Arial" w:hAnsi="Arial" w:cs="Arial"/>
        </w:rPr>
        <w:t xml:space="preserve">The name and contact details of the DPO or other contact person </w:t>
      </w:r>
    </w:p>
    <w:p w14:paraId="2BB2CA90" w14:textId="77777777" w:rsidR="006404DD" w:rsidRPr="00744E08" w:rsidRDefault="00667524" w:rsidP="00744E08">
      <w:pPr>
        <w:pStyle w:val="ListParagraph"/>
        <w:numPr>
          <w:ilvl w:val="0"/>
          <w:numId w:val="11"/>
        </w:numPr>
        <w:spacing w:after="131"/>
        <w:ind w:right="0"/>
        <w:rPr>
          <w:rFonts w:ascii="Arial" w:hAnsi="Arial" w:cs="Arial"/>
        </w:rPr>
      </w:pPr>
      <w:r w:rsidRPr="00744E08">
        <w:rPr>
          <w:rFonts w:ascii="Arial" w:hAnsi="Arial" w:cs="Arial"/>
        </w:rPr>
        <w:t xml:space="preserve">The likely consequence of the breach </w:t>
      </w:r>
    </w:p>
    <w:p w14:paraId="0511BFE5" w14:textId="77777777" w:rsidR="006404DD" w:rsidRPr="00744E08" w:rsidRDefault="00667524" w:rsidP="00744E08">
      <w:pPr>
        <w:pStyle w:val="ListParagraph"/>
        <w:numPr>
          <w:ilvl w:val="0"/>
          <w:numId w:val="11"/>
        </w:numPr>
        <w:spacing w:after="131"/>
        <w:ind w:right="0"/>
        <w:rPr>
          <w:rFonts w:ascii="Arial" w:hAnsi="Arial" w:cs="Arial"/>
        </w:rPr>
      </w:pPr>
      <w:r w:rsidRPr="00744E08">
        <w:rPr>
          <w:rFonts w:ascii="Arial" w:hAnsi="Arial" w:cs="Arial"/>
        </w:rPr>
        <w:t xml:space="preserve">The measures taken or proposed to be taken by the controller to address the breach  </w:t>
      </w:r>
    </w:p>
    <w:p w14:paraId="14FB75E8" w14:textId="57C63DF0" w:rsidR="006404DD" w:rsidRDefault="00667524" w:rsidP="00744E08">
      <w:pPr>
        <w:pStyle w:val="ListParagraph"/>
        <w:numPr>
          <w:ilvl w:val="0"/>
          <w:numId w:val="11"/>
        </w:numPr>
        <w:spacing w:after="109"/>
        <w:ind w:right="0"/>
        <w:rPr>
          <w:rFonts w:ascii="Arial" w:hAnsi="Arial" w:cs="Arial"/>
        </w:rPr>
      </w:pPr>
      <w:r w:rsidRPr="00744E08">
        <w:rPr>
          <w:rFonts w:ascii="Arial" w:hAnsi="Arial" w:cs="Arial"/>
        </w:rPr>
        <w:t xml:space="preserve">any recommended steps to be taken by the data subjects themselves e.g. changing passwords </w:t>
      </w:r>
    </w:p>
    <w:p w14:paraId="6B42FD05" w14:textId="77777777" w:rsidR="00744E08" w:rsidRPr="00744E08" w:rsidRDefault="00744E08" w:rsidP="00744E08">
      <w:pPr>
        <w:spacing w:after="109"/>
        <w:ind w:right="0"/>
        <w:rPr>
          <w:rFonts w:ascii="Arial" w:hAnsi="Arial" w:cs="Arial"/>
        </w:rPr>
      </w:pPr>
    </w:p>
    <w:p w14:paraId="0DE70439" w14:textId="77777777" w:rsidR="006404DD" w:rsidRPr="00D9500B" w:rsidRDefault="00667524">
      <w:pPr>
        <w:ind w:left="5" w:right="0"/>
        <w:rPr>
          <w:rFonts w:ascii="Arial" w:hAnsi="Arial" w:cs="Arial"/>
        </w:rPr>
      </w:pPr>
      <w:r w:rsidRPr="00D9500B">
        <w:rPr>
          <w:rFonts w:ascii="Arial" w:hAnsi="Arial" w:cs="Arial"/>
        </w:rPr>
        <w:t xml:space="preserve">Stoke on Trent College aims to notify data subjects of relevant personal data breaches directly unless it is impossible to do so, or it would involve a disproportionate effort, in which case the breach may be communicated by way of a public statement. All such communications must be authorised by an executive employee. </w:t>
      </w:r>
    </w:p>
    <w:p w14:paraId="7299C85C" w14:textId="62EC20BA" w:rsidR="006404DD" w:rsidRPr="00D9500B" w:rsidRDefault="006404DD" w:rsidP="006E2EB6">
      <w:pPr>
        <w:spacing w:after="0" w:line="259" w:lineRule="auto"/>
        <w:ind w:left="0" w:right="0" w:firstLine="0"/>
        <w:jc w:val="left"/>
        <w:rPr>
          <w:rFonts w:ascii="Arial" w:hAnsi="Arial" w:cs="Arial"/>
        </w:rPr>
      </w:pPr>
    </w:p>
    <w:p w14:paraId="10A86078" w14:textId="77777777" w:rsidR="006404DD" w:rsidRPr="00D9500B" w:rsidRDefault="00667524">
      <w:pPr>
        <w:pStyle w:val="Heading1"/>
        <w:spacing w:after="177"/>
        <w:ind w:left="5"/>
        <w:rPr>
          <w:rFonts w:ascii="Arial" w:hAnsi="Arial" w:cs="Arial"/>
        </w:rPr>
      </w:pPr>
      <w:r w:rsidRPr="00D9500B">
        <w:rPr>
          <w:rFonts w:ascii="Arial" w:hAnsi="Arial" w:cs="Arial"/>
        </w:rPr>
        <w:t>f)</w:t>
      </w:r>
      <w:r w:rsidRPr="00D9500B">
        <w:rPr>
          <w:rFonts w:ascii="Arial" w:eastAsia="Arial" w:hAnsi="Arial" w:cs="Arial"/>
        </w:rPr>
        <w:t xml:space="preserve"> </w:t>
      </w:r>
      <w:r w:rsidRPr="00D9500B">
        <w:rPr>
          <w:rFonts w:ascii="Arial" w:hAnsi="Arial" w:cs="Arial"/>
        </w:rPr>
        <w:t xml:space="preserve">Notify Others </w:t>
      </w:r>
    </w:p>
    <w:p w14:paraId="26899690" w14:textId="77777777" w:rsidR="006404DD" w:rsidRPr="00D9500B" w:rsidRDefault="00667524">
      <w:pPr>
        <w:ind w:left="5" w:right="0"/>
        <w:rPr>
          <w:rFonts w:ascii="Arial" w:hAnsi="Arial" w:cs="Arial"/>
        </w:rPr>
      </w:pPr>
      <w:r w:rsidRPr="00D9500B">
        <w:rPr>
          <w:rFonts w:ascii="Arial" w:hAnsi="Arial" w:cs="Arial"/>
        </w:rPr>
        <w:t xml:space="preserve">Consider, as necessary, the need to notify any third parties who can assist in helping or mitigating the impact on individuals. </w:t>
      </w:r>
    </w:p>
    <w:p w14:paraId="0761EA48" w14:textId="77777777" w:rsidR="006404DD" w:rsidRPr="00D9500B" w:rsidRDefault="00667524">
      <w:pPr>
        <w:ind w:left="5" w:right="0"/>
        <w:rPr>
          <w:rFonts w:ascii="Arial" w:hAnsi="Arial" w:cs="Arial"/>
        </w:rPr>
      </w:pPr>
      <w:r w:rsidRPr="00D9500B">
        <w:rPr>
          <w:rFonts w:ascii="Arial" w:hAnsi="Arial" w:cs="Arial"/>
        </w:rPr>
        <w:t xml:space="preserve">These could be police, other regulatory or supervisory authorities, insurers, professional bodies, funders, trade unions, website/system owners, bank/credit card companies.  </w:t>
      </w:r>
    </w:p>
    <w:p w14:paraId="52658912" w14:textId="77777777" w:rsidR="006404DD" w:rsidRPr="00D9500B" w:rsidRDefault="00667524">
      <w:pPr>
        <w:ind w:left="5" w:right="0"/>
        <w:rPr>
          <w:rFonts w:ascii="Arial" w:hAnsi="Arial" w:cs="Arial"/>
        </w:rPr>
      </w:pPr>
      <w:r w:rsidRPr="00D9500B">
        <w:rPr>
          <w:rFonts w:ascii="Arial" w:hAnsi="Arial" w:cs="Arial"/>
        </w:rPr>
        <w:lastRenderedPageBreak/>
        <w:t xml:space="preserve">This list is not exhaustive. </w:t>
      </w:r>
    </w:p>
    <w:p w14:paraId="1C486B3B" w14:textId="77777777" w:rsidR="006404DD" w:rsidRPr="00D9500B" w:rsidRDefault="00667524">
      <w:pPr>
        <w:spacing w:after="0" w:line="259" w:lineRule="auto"/>
        <w:ind w:left="10" w:right="0" w:firstLine="0"/>
        <w:jc w:val="left"/>
        <w:rPr>
          <w:rFonts w:ascii="Arial" w:hAnsi="Arial" w:cs="Arial"/>
        </w:rPr>
      </w:pPr>
      <w:r w:rsidRPr="00D9500B">
        <w:rPr>
          <w:rFonts w:ascii="Arial" w:hAnsi="Arial" w:cs="Arial"/>
          <w:b/>
        </w:rPr>
        <w:t xml:space="preserve"> </w:t>
      </w:r>
    </w:p>
    <w:p w14:paraId="21467B4B" w14:textId="77777777" w:rsidR="006404DD" w:rsidRPr="00D9500B" w:rsidRDefault="00667524">
      <w:pPr>
        <w:pStyle w:val="Heading1"/>
        <w:tabs>
          <w:tab w:val="center" w:pos="1665"/>
        </w:tabs>
        <w:ind w:left="-5" w:firstLine="0"/>
        <w:rPr>
          <w:rFonts w:ascii="Arial" w:hAnsi="Arial" w:cs="Arial"/>
        </w:rPr>
      </w:pPr>
      <w:r w:rsidRPr="00D9500B">
        <w:rPr>
          <w:rFonts w:ascii="Arial" w:hAnsi="Arial" w:cs="Arial"/>
        </w:rPr>
        <w:t xml:space="preserve">5.0 </w:t>
      </w:r>
      <w:r w:rsidRPr="00D9500B">
        <w:rPr>
          <w:rFonts w:ascii="Arial" w:hAnsi="Arial" w:cs="Arial"/>
        </w:rPr>
        <w:tab/>
        <w:t xml:space="preserve">ACCOUNTABILITY </w:t>
      </w:r>
    </w:p>
    <w:p w14:paraId="27F4C351" w14:textId="77777777" w:rsidR="006404DD" w:rsidRPr="00D9500B" w:rsidRDefault="00667524">
      <w:pPr>
        <w:spacing w:after="0" w:line="259" w:lineRule="auto"/>
        <w:ind w:left="10" w:right="0" w:firstLine="0"/>
        <w:jc w:val="left"/>
        <w:rPr>
          <w:rFonts w:ascii="Arial" w:hAnsi="Arial" w:cs="Arial"/>
        </w:rPr>
      </w:pPr>
      <w:r w:rsidRPr="00D9500B">
        <w:rPr>
          <w:rFonts w:ascii="Arial" w:hAnsi="Arial" w:cs="Arial"/>
          <w:b/>
        </w:rPr>
        <w:t xml:space="preserve"> </w:t>
      </w:r>
    </w:p>
    <w:p w14:paraId="73F5B072" w14:textId="4A02FF13" w:rsidR="006404DD" w:rsidRDefault="00667524">
      <w:pPr>
        <w:ind w:left="5" w:right="0"/>
        <w:rPr>
          <w:rFonts w:ascii="Arial" w:hAnsi="Arial" w:cs="Arial"/>
        </w:rPr>
      </w:pPr>
      <w:r w:rsidRPr="00D9500B">
        <w:rPr>
          <w:rFonts w:ascii="Arial" w:hAnsi="Arial" w:cs="Arial"/>
        </w:rPr>
        <w:t xml:space="preserve">All security incidents reported will be documented regardless of whether the breach was notifiable to the ICO. Stoke on Trent College will maintain a Data Breach register containing all reported incidents.  </w:t>
      </w:r>
    </w:p>
    <w:p w14:paraId="70005331" w14:textId="77777777" w:rsidR="00016ABB" w:rsidRPr="00D9500B" w:rsidRDefault="00016ABB">
      <w:pPr>
        <w:ind w:left="5" w:right="0"/>
        <w:rPr>
          <w:rFonts w:ascii="Arial" w:hAnsi="Arial" w:cs="Arial"/>
        </w:rPr>
      </w:pPr>
    </w:p>
    <w:p w14:paraId="337F0432" w14:textId="77777777" w:rsidR="006404DD" w:rsidRPr="00D9500B" w:rsidRDefault="00667524">
      <w:pPr>
        <w:pStyle w:val="Heading1"/>
        <w:tabs>
          <w:tab w:val="center" w:pos="1423"/>
        </w:tabs>
        <w:spacing w:after="179"/>
        <w:ind w:left="-5" w:firstLine="0"/>
        <w:rPr>
          <w:rFonts w:ascii="Arial" w:hAnsi="Arial" w:cs="Arial"/>
        </w:rPr>
      </w:pPr>
      <w:r w:rsidRPr="00D9500B">
        <w:rPr>
          <w:rFonts w:ascii="Arial" w:hAnsi="Arial" w:cs="Arial"/>
        </w:rPr>
        <w:t xml:space="preserve">6.0 </w:t>
      </w:r>
      <w:r w:rsidRPr="00D9500B">
        <w:rPr>
          <w:rFonts w:ascii="Arial" w:hAnsi="Arial" w:cs="Arial"/>
        </w:rPr>
        <w:tab/>
        <w:t xml:space="preserve">EVALUATION </w:t>
      </w:r>
    </w:p>
    <w:p w14:paraId="2AD0B287" w14:textId="77777777" w:rsidR="006404DD" w:rsidRPr="00D9500B" w:rsidRDefault="00667524">
      <w:pPr>
        <w:ind w:left="5" w:right="0"/>
        <w:rPr>
          <w:rFonts w:ascii="Arial" w:hAnsi="Arial" w:cs="Arial"/>
        </w:rPr>
      </w:pPr>
      <w:r w:rsidRPr="00D9500B">
        <w:rPr>
          <w:rFonts w:ascii="Arial" w:hAnsi="Arial" w:cs="Arial"/>
        </w:rPr>
        <w:t xml:space="preserve">The DPO will evaluate the effectiveness of Stoke on Trent College’s response to the breach to learn and apply any lessons or remedies or recommendations in the light of findings or experience across the organisation. </w:t>
      </w:r>
    </w:p>
    <w:p w14:paraId="6B6673A4" w14:textId="151E1381" w:rsidR="006404DD" w:rsidRPr="00D9500B" w:rsidRDefault="006404DD" w:rsidP="009358FB">
      <w:pPr>
        <w:spacing w:after="179" w:line="259" w:lineRule="auto"/>
        <w:ind w:left="10" w:right="0" w:firstLine="0"/>
        <w:jc w:val="left"/>
        <w:rPr>
          <w:rFonts w:ascii="Arial" w:hAnsi="Arial" w:cs="Arial"/>
        </w:rPr>
      </w:pPr>
    </w:p>
    <w:p w14:paraId="546F59E1" w14:textId="77777777" w:rsidR="006404DD" w:rsidRPr="00D9500B" w:rsidRDefault="00667524">
      <w:pPr>
        <w:tabs>
          <w:tab w:val="center" w:pos="1306"/>
        </w:tabs>
        <w:spacing w:after="160" w:line="259" w:lineRule="auto"/>
        <w:ind w:left="-5" w:right="0" w:firstLine="0"/>
        <w:jc w:val="left"/>
        <w:rPr>
          <w:rFonts w:ascii="Arial" w:hAnsi="Arial" w:cs="Arial"/>
        </w:rPr>
      </w:pPr>
      <w:r w:rsidRPr="00D9500B">
        <w:rPr>
          <w:rFonts w:ascii="Arial" w:hAnsi="Arial" w:cs="Arial"/>
          <w:b/>
        </w:rPr>
        <w:t xml:space="preserve">7.0 </w:t>
      </w:r>
      <w:r w:rsidRPr="00D9500B">
        <w:rPr>
          <w:rFonts w:ascii="Arial" w:hAnsi="Arial" w:cs="Arial"/>
          <w:b/>
        </w:rPr>
        <w:tab/>
        <w:t xml:space="preserve">APPROVAL </w:t>
      </w:r>
    </w:p>
    <w:p w14:paraId="4ED7FDF4" w14:textId="77777777" w:rsidR="006404DD" w:rsidRPr="00D9500B" w:rsidRDefault="00667524">
      <w:pPr>
        <w:pStyle w:val="Heading1"/>
        <w:spacing w:after="8"/>
        <w:ind w:left="882"/>
        <w:rPr>
          <w:rFonts w:ascii="Arial" w:hAnsi="Arial" w:cs="Arial"/>
        </w:rPr>
      </w:pPr>
      <w:r w:rsidRPr="00D9500B">
        <w:rPr>
          <w:rFonts w:ascii="Arial" w:eastAsia="Arial" w:hAnsi="Arial" w:cs="Arial"/>
          <w:b w:val="0"/>
          <w:sz w:val="24"/>
        </w:rPr>
        <w:t xml:space="preserve">Approved by the College Executive Team     </w:t>
      </w:r>
    </w:p>
    <w:p w14:paraId="4F366516" w14:textId="77777777" w:rsidR="006404DD" w:rsidRPr="00D9500B" w:rsidRDefault="00667524">
      <w:pPr>
        <w:spacing w:after="0" w:line="259" w:lineRule="auto"/>
        <w:ind w:left="163" w:right="0" w:firstLine="0"/>
        <w:jc w:val="left"/>
        <w:rPr>
          <w:rFonts w:ascii="Arial" w:hAnsi="Arial" w:cs="Arial"/>
        </w:rPr>
      </w:pPr>
      <w:r w:rsidRPr="00D9500B">
        <w:rPr>
          <w:rFonts w:ascii="Arial" w:eastAsia="Arial" w:hAnsi="Arial" w:cs="Arial"/>
          <w:sz w:val="24"/>
        </w:rPr>
        <w:t xml:space="preserve">    </w:t>
      </w:r>
    </w:p>
    <w:p w14:paraId="74D0E8F6" w14:textId="77777777" w:rsidR="006404DD" w:rsidRPr="00D9500B" w:rsidRDefault="00667524">
      <w:pPr>
        <w:spacing w:after="0" w:line="259" w:lineRule="auto"/>
        <w:ind w:left="163" w:right="0" w:firstLine="0"/>
        <w:jc w:val="left"/>
        <w:rPr>
          <w:rFonts w:ascii="Arial" w:hAnsi="Arial" w:cs="Arial"/>
        </w:rPr>
      </w:pPr>
      <w:r w:rsidRPr="00D9500B">
        <w:rPr>
          <w:rFonts w:ascii="Arial" w:eastAsia="Arial" w:hAnsi="Arial" w:cs="Arial"/>
          <w:sz w:val="24"/>
        </w:rPr>
        <w:t xml:space="preserve">    </w:t>
      </w:r>
    </w:p>
    <w:p w14:paraId="07D4CF54" w14:textId="5CAE1DA2" w:rsidR="009358FB" w:rsidRDefault="00667524">
      <w:pPr>
        <w:spacing w:after="8" w:line="259" w:lineRule="auto"/>
        <w:ind w:left="144" w:right="0"/>
        <w:jc w:val="left"/>
        <w:rPr>
          <w:rFonts w:ascii="Arial" w:eastAsia="Arial" w:hAnsi="Arial" w:cs="Arial"/>
          <w:sz w:val="24"/>
        </w:rPr>
      </w:pPr>
      <w:r w:rsidRPr="00D9500B">
        <w:rPr>
          <w:rFonts w:ascii="Arial" w:eastAsia="Arial" w:hAnsi="Arial" w:cs="Arial"/>
          <w:sz w:val="24"/>
        </w:rPr>
        <w:t xml:space="preserve"> Signed:                 </w:t>
      </w:r>
    </w:p>
    <w:p w14:paraId="0D861BC2" w14:textId="2D8FFC75" w:rsidR="006404DD" w:rsidRPr="00D9500B" w:rsidRDefault="00667524">
      <w:pPr>
        <w:spacing w:after="8" w:line="259" w:lineRule="auto"/>
        <w:ind w:left="144" w:right="0"/>
        <w:jc w:val="left"/>
        <w:rPr>
          <w:rFonts w:ascii="Arial" w:hAnsi="Arial" w:cs="Arial"/>
        </w:rPr>
      </w:pPr>
      <w:r w:rsidRPr="00D9500B">
        <w:rPr>
          <w:rFonts w:ascii="Arial" w:eastAsia="Arial" w:hAnsi="Arial" w:cs="Arial"/>
          <w:sz w:val="24"/>
        </w:rPr>
        <w:t xml:space="preserve">                    </w:t>
      </w:r>
    </w:p>
    <w:p w14:paraId="22B23076" w14:textId="3BD64A22" w:rsidR="004877E2" w:rsidRDefault="00667524" w:rsidP="004877E2">
      <w:pPr>
        <w:tabs>
          <w:tab w:val="center" w:pos="7403"/>
          <w:tab w:val="center" w:pos="8092"/>
        </w:tabs>
        <w:spacing w:after="8" w:line="259" w:lineRule="auto"/>
        <w:ind w:left="-5" w:right="0" w:firstLine="0"/>
        <w:jc w:val="left"/>
        <w:rPr>
          <w:rFonts w:ascii="Arial" w:hAnsi="Arial" w:cs="Arial"/>
        </w:rPr>
      </w:pPr>
      <w:r w:rsidRPr="00D9500B">
        <w:rPr>
          <w:rFonts w:ascii="Arial" w:eastAsia="Arial" w:hAnsi="Arial" w:cs="Arial"/>
          <w:sz w:val="24"/>
        </w:rPr>
        <w:t xml:space="preserve">                                      (Principal)     </w:t>
      </w:r>
    </w:p>
    <w:p w14:paraId="147A1AF6" w14:textId="77777777" w:rsidR="004877E2" w:rsidRPr="00D9500B" w:rsidRDefault="004877E2">
      <w:pPr>
        <w:spacing w:after="21" w:line="259" w:lineRule="auto"/>
        <w:ind w:left="163" w:right="0" w:firstLine="0"/>
        <w:jc w:val="left"/>
        <w:rPr>
          <w:rFonts w:ascii="Arial" w:hAnsi="Arial" w:cs="Arial"/>
        </w:rPr>
      </w:pPr>
    </w:p>
    <w:p w14:paraId="6AEE435E" w14:textId="77777777" w:rsidR="006404DD" w:rsidRPr="00D9500B" w:rsidRDefault="00667524">
      <w:pPr>
        <w:spacing w:after="21" w:line="259" w:lineRule="auto"/>
        <w:ind w:left="163" w:right="0" w:firstLine="0"/>
        <w:jc w:val="left"/>
        <w:rPr>
          <w:rFonts w:ascii="Arial" w:hAnsi="Arial" w:cs="Arial"/>
        </w:rPr>
      </w:pPr>
      <w:r w:rsidRPr="00D9500B">
        <w:rPr>
          <w:rFonts w:ascii="Arial" w:eastAsia="Arial" w:hAnsi="Arial" w:cs="Arial"/>
          <w:sz w:val="24"/>
        </w:rPr>
        <w:t xml:space="preserve">    </w:t>
      </w:r>
    </w:p>
    <w:p w14:paraId="519B6C14" w14:textId="7CE09614" w:rsidR="006404DD" w:rsidRPr="00D9500B" w:rsidRDefault="00667524">
      <w:pPr>
        <w:pStyle w:val="Heading1"/>
        <w:tabs>
          <w:tab w:val="center" w:pos="2846"/>
        </w:tabs>
        <w:spacing w:after="8"/>
        <w:ind w:left="-5" w:firstLine="0"/>
        <w:rPr>
          <w:rFonts w:ascii="Arial" w:hAnsi="Arial" w:cs="Arial"/>
        </w:rPr>
      </w:pPr>
      <w:r w:rsidRPr="00D9500B">
        <w:rPr>
          <w:rFonts w:ascii="Arial" w:eastAsia="Arial" w:hAnsi="Arial" w:cs="Arial"/>
          <w:b w:val="0"/>
          <w:sz w:val="24"/>
        </w:rPr>
        <w:t xml:space="preserve">   Endorsed by the College Corporation     </w:t>
      </w:r>
    </w:p>
    <w:p w14:paraId="528E09B7" w14:textId="77777777" w:rsidR="006404DD" w:rsidRPr="00D9500B" w:rsidRDefault="00667524">
      <w:pPr>
        <w:spacing w:after="0" w:line="259" w:lineRule="auto"/>
        <w:ind w:left="163" w:right="0" w:firstLine="0"/>
        <w:jc w:val="left"/>
        <w:rPr>
          <w:rFonts w:ascii="Arial" w:hAnsi="Arial" w:cs="Arial"/>
        </w:rPr>
      </w:pPr>
      <w:r w:rsidRPr="00D9500B">
        <w:rPr>
          <w:rFonts w:ascii="Arial" w:eastAsia="Arial" w:hAnsi="Arial" w:cs="Arial"/>
          <w:sz w:val="24"/>
        </w:rPr>
        <w:t xml:space="preserve">    </w:t>
      </w:r>
    </w:p>
    <w:p w14:paraId="2E179224" w14:textId="77777777" w:rsidR="006404DD" w:rsidRPr="00D9500B" w:rsidRDefault="00667524">
      <w:pPr>
        <w:spacing w:after="0" w:line="259" w:lineRule="auto"/>
        <w:ind w:left="149" w:right="0" w:firstLine="0"/>
        <w:jc w:val="left"/>
        <w:rPr>
          <w:rFonts w:ascii="Arial" w:hAnsi="Arial" w:cs="Arial"/>
        </w:rPr>
      </w:pPr>
      <w:r w:rsidRPr="00D9500B">
        <w:rPr>
          <w:rFonts w:ascii="Arial" w:eastAsia="Arial" w:hAnsi="Arial" w:cs="Arial"/>
          <w:sz w:val="24"/>
        </w:rPr>
        <w:t xml:space="preserve">   </w:t>
      </w:r>
    </w:p>
    <w:p w14:paraId="65C3693B" w14:textId="7C31E5FA" w:rsidR="00755205" w:rsidRPr="00D9500B" w:rsidRDefault="00667524" w:rsidP="00755205">
      <w:pPr>
        <w:tabs>
          <w:tab w:val="center" w:pos="7403"/>
          <w:tab w:val="center" w:pos="7933"/>
        </w:tabs>
        <w:spacing w:after="36" w:line="259" w:lineRule="auto"/>
        <w:ind w:left="-5" w:right="0" w:firstLine="0"/>
        <w:jc w:val="left"/>
        <w:rPr>
          <w:rFonts w:ascii="Arial" w:eastAsia="Arial" w:hAnsi="Arial" w:cs="Arial"/>
          <w:sz w:val="24"/>
        </w:rPr>
      </w:pPr>
      <w:r w:rsidRPr="00D9500B">
        <w:rPr>
          <w:rFonts w:ascii="Arial" w:eastAsia="Arial" w:hAnsi="Arial" w:cs="Arial"/>
          <w:sz w:val="24"/>
        </w:rPr>
        <w:t xml:space="preserve"> </w:t>
      </w:r>
    </w:p>
    <w:p w14:paraId="27621E4F" w14:textId="60D67E64" w:rsidR="006404DD" w:rsidRPr="00D9500B" w:rsidRDefault="00667524">
      <w:pPr>
        <w:tabs>
          <w:tab w:val="center" w:pos="3767"/>
        </w:tabs>
        <w:spacing w:after="8" w:line="259" w:lineRule="auto"/>
        <w:ind w:left="-5" w:right="0" w:firstLine="0"/>
        <w:jc w:val="left"/>
        <w:rPr>
          <w:rFonts w:ascii="Arial" w:hAnsi="Arial" w:cs="Arial"/>
        </w:rPr>
      </w:pPr>
      <w:r w:rsidRPr="00D9500B">
        <w:rPr>
          <w:rFonts w:ascii="Arial" w:eastAsia="Arial" w:hAnsi="Arial" w:cs="Arial"/>
          <w:sz w:val="24"/>
        </w:rPr>
        <w:tab/>
        <w:t xml:space="preserve">    </w:t>
      </w:r>
    </w:p>
    <w:p w14:paraId="43CCAC56" w14:textId="77777777" w:rsidR="00AD44DE" w:rsidRDefault="00AD44DE">
      <w:pPr>
        <w:spacing w:after="160" w:line="259" w:lineRule="auto"/>
        <w:ind w:left="0" w:right="0" w:firstLine="0"/>
        <w:jc w:val="left"/>
        <w:rPr>
          <w:rFonts w:ascii="Arial" w:eastAsia="Arial" w:hAnsi="Arial" w:cs="Arial"/>
          <w:b/>
          <w:sz w:val="24"/>
        </w:rPr>
      </w:pPr>
      <w:r>
        <w:rPr>
          <w:rFonts w:ascii="Arial" w:eastAsia="Arial" w:hAnsi="Arial" w:cs="Arial"/>
          <w:b/>
          <w:sz w:val="24"/>
        </w:rPr>
        <w:br w:type="page"/>
      </w:r>
    </w:p>
    <w:p w14:paraId="138DF08F" w14:textId="37188C57" w:rsidR="006404DD" w:rsidRPr="004877E2" w:rsidRDefault="00667524" w:rsidP="004877E2">
      <w:pPr>
        <w:spacing w:after="224" w:line="259" w:lineRule="auto"/>
        <w:ind w:left="10" w:right="0" w:firstLine="0"/>
        <w:jc w:val="left"/>
        <w:rPr>
          <w:rFonts w:ascii="Arial" w:hAnsi="Arial" w:cs="Arial"/>
          <w:b/>
        </w:rPr>
      </w:pPr>
      <w:r w:rsidRPr="004877E2">
        <w:rPr>
          <w:rFonts w:ascii="Arial" w:eastAsia="Arial" w:hAnsi="Arial" w:cs="Arial"/>
          <w:b/>
          <w:sz w:val="24"/>
        </w:rPr>
        <w:lastRenderedPageBreak/>
        <w:t xml:space="preserve">Annex 1 </w:t>
      </w:r>
    </w:p>
    <w:p w14:paraId="4752510D" w14:textId="77777777" w:rsidR="006404DD" w:rsidRPr="00D9500B" w:rsidRDefault="00667524">
      <w:pPr>
        <w:ind w:left="5" w:right="0"/>
        <w:rPr>
          <w:rFonts w:ascii="Arial" w:hAnsi="Arial" w:cs="Arial"/>
        </w:rPr>
      </w:pPr>
      <w:r w:rsidRPr="00D9500B">
        <w:rPr>
          <w:rFonts w:ascii="Arial" w:hAnsi="Arial" w:cs="Arial"/>
        </w:rPr>
        <w:t xml:space="preserve">Please complete this form if you have detected or been advised of a data breach. It is imperative that you complete this form immediately upon detection and where possible, please advise your line manager of the suspected breach immediately. </w:t>
      </w:r>
    </w:p>
    <w:p w14:paraId="3BFC34EB" w14:textId="009DAE65" w:rsidR="006404DD" w:rsidRPr="00D9500B" w:rsidRDefault="00667524">
      <w:pPr>
        <w:ind w:left="5" w:right="0"/>
        <w:rPr>
          <w:rFonts w:ascii="Arial" w:hAnsi="Arial" w:cs="Arial"/>
        </w:rPr>
      </w:pPr>
      <w:r w:rsidRPr="00D9500B">
        <w:rPr>
          <w:rFonts w:ascii="Arial" w:hAnsi="Arial" w:cs="Arial"/>
        </w:rPr>
        <w:t xml:space="preserve">Once completed, please email this form to </w:t>
      </w:r>
      <w:r w:rsidR="00C4770E">
        <w:rPr>
          <w:rFonts w:ascii="Arial" w:hAnsi="Arial" w:cs="Arial"/>
          <w:color w:val="0563C1"/>
          <w:u w:val="single" w:color="0563C1"/>
        </w:rPr>
        <w:t>dpo@stokecoll.ac.uk</w:t>
      </w:r>
      <w:r w:rsidRPr="00D9500B">
        <w:rPr>
          <w:rFonts w:ascii="Arial" w:hAnsi="Arial" w:cs="Arial"/>
        </w:rPr>
        <w:t xml:space="preserve">  </w:t>
      </w:r>
    </w:p>
    <w:p w14:paraId="5586E300" w14:textId="77777777" w:rsidR="006404DD" w:rsidRPr="00D9500B" w:rsidRDefault="00667524">
      <w:pPr>
        <w:spacing w:after="0" w:line="259" w:lineRule="auto"/>
        <w:ind w:left="10" w:right="0" w:firstLine="0"/>
        <w:jc w:val="left"/>
        <w:rPr>
          <w:rFonts w:ascii="Arial" w:hAnsi="Arial" w:cs="Arial"/>
        </w:rPr>
      </w:pPr>
      <w:r w:rsidRPr="00D9500B">
        <w:rPr>
          <w:rFonts w:ascii="Arial" w:hAnsi="Arial" w:cs="Arial"/>
        </w:rPr>
        <w:t xml:space="preserve"> </w:t>
      </w:r>
    </w:p>
    <w:tbl>
      <w:tblPr>
        <w:tblStyle w:val="TableGrid"/>
        <w:tblW w:w="9015" w:type="dxa"/>
        <w:tblInd w:w="16" w:type="dxa"/>
        <w:tblCellMar>
          <w:top w:w="93" w:type="dxa"/>
          <w:left w:w="246" w:type="dxa"/>
          <w:right w:w="45" w:type="dxa"/>
        </w:tblCellMar>
        <w:tblLook w:val="04A0" w:firstRow="1" w:lastRow="0" w:firstColumn="1" w:lastColumn="0" w:noHBand="0" w:noVBand="1"/>
      </w:tblPr>
      <w:tblGrid>
        <w:gridCol w:w="4507"/>
        <w:gridCol w:w="4508"/>
      </w:tblGrid>
      <w:tr w:rsidR="006404DD" w:rsidRPr="00D9500B" w14:paraId="74476ED7" w14:textId="77777777">
        <w:trPr>
          <w:trHeight w:val="362"/>
        </w:trPr>
        <w:tc>
          <w:tcPr>
            <w:tcW w:w="9015" w:type="dxa"/>
            <w:gridSpan w:val="2"/>
            <w:tcBorders>
              <w:top w:val="single" w:sz="4" w:space="0" w:color="000000"/>
              <w:left w:val="single" w:sz="4" w:space="0" w:color="000000"/>
              <w:bottom w:val="single" w:sz="4" w:space="0" w:color="000000"/>
              <w:right w:val="single" w:sz="4" w:space="0" w:color="000000"/>
            </w:tcBorders>
            <w:shd w:val="clear" w:color="auto" w:fill="FFC000"/>
          </w:tcPr>
          <w:p w14:paraId="32BF69B7" w14:textId="77777777" w:rsidR="006404DD" w:rsidRPr="00D9500B" w:rsidRDefault="00667524">
            <w:pPr>
              <w:spacing w:after="0" w:line="259" w:lineRule="auto"/>
              <w:ind w:left="0" w:right="0" w:firstLine="0"/>
              <w:jc w:val="left"/>
              <w:rPr>
                <w:rFonts w:ascii="Arial" w:hAnsi="Arial" w:cs="Arial"/>
              </w:rPr>
            </w:pPr>
            <w:r w:rsidRPr="00D9500B">
              <w:rPr>
                <w:rFonts w:ascii="Arial" w:hAnsi="Arial" w:cs="Arial"/>
                <w:sz w:val="24"/>
              </w:rPr>
              <w:t xml:space="preserve">Incident / breach details </w:t>
            </w:r>
          </w:p>
        </w:tc>
      </w:tr>
      <w:tr w:rsidR="006404DD" w:rsidRPr="00D9500B" w14:paraId="765F8A9D" w14:textId="77777777">
        <w:trPr>
          <w:trHeight w:val="1077"/>
        </w:trPr>
        <w:tc>
          <w:tcPr>
            <w:tcW w:w="4507" w:type="dxa"/>
            <w:tcBorders>
              <w:top w:val="single" w:sz="4" w:space="0" w:color="000000"/>
              <w:left w:val="single" w:sz="4" w:space="0" w:color="000000"/>
              <w:bottom w:val="single" w:sz="4" w:space="0" w:color="000000"/>
              <w:right w:val="single" w:sz="4" w:space="0" w:color="000000"/>
            </w:tcBorders>
          </w:tcPr>
          <w:p w14:paraId="73741461"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Name of person reporting incident: </w:t>
            </w:r>
          </w:p>
          <w:p w14:paraId="473ECB31"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 </w:t>
            </w:r>
          </w:p>
          <w:p w14:paraId="4F05FDAD" w14:textId="77777777" w:rsidR="006404DD" w:rsidRPr="00D9500B" w:rsidRDefault="00667524" w:rsidP="00016ABB">
            <w:pPr>
              <w:spacing w:after="0" w:line="259" w:lineRule="auto"/>
              <w:ind w:left="0" w:right="0" w:firstLine="0"/>
              <w:jc w:val="left"/>
              <w:rPr>
                <w:rFonts w:ascii="Arial" w:hAnsi="Arial" w:cs="Arial"/>
              </w:rPr>
            </w:pPr>
            <w:r w:rsidRPr="00D9500B">
              <w:rPr>
                <w:rFonts w:ascii="Arial" w:hAnsi="Arial" w:cs="Arial"/>
                <w:sz w:val="24"/>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33E1BEC0" w14:textId="77777777" w:rsidR="006404DD" w:rsidRPr="00D9500B" w:rsidRDefault="00667524">
            <w:pPr>
              <w:spacing w:after="0" w:line="259" w:lineRule="auto"/>
              <w:ind w:left="1" w:right="0" w:firstLine="0"/>
              <w:jc w:val="left"/>
              <w:rPr>
                <w:rFonts w:ascii="Arial" w:hAnsi="Arial" w:cs="Arial"/>
              </w:rPr>
            </w:pPr>
            <w:r w:rsidRPr="00D9500B">
              <w:rPr>
                <w:rFonts w:ascii="Arial" w:hAnsi="Arial" w:cs="Arial"/>
                <w:sz w:val="24"/>
              </w:rPr>
              <w:t xml:space="preserve"> </w:t>
            </w:r>
          </w:p>
        </w:tc>
      </w:tr>
      <w:tr w:rsidR="006404DD" w:rsidRPr="00D9500B" w14:paraId="4BEFAFE2" w14:textId="77777777">
        <w:trPr>
          <w:trHeight w:val="1423"/>
        </w:trPr>
        <w:tc>
          <w:tcPr>
            <w:tcW w:w="4507" w:type="dxa"/>
            <w:tcBorders>
              <w:top w:val="single" w:sz="4" w:space="0" w:color="000000"/>
              <w:left w:val="single" w:sz="4" w:space="0" w:color="000000"/>
              <w:bottom w:val="single" w:sz="4" w:space="0" w:color="000000"/>
              <w:right w:val="single" w:sz="4" w:space="0" w:color="000000"/>
            </w:tcBorders>
          </w:tcPr>
          <w:p w14:paraId="4A559216" w14:textId="77777777" w:rsidR="006404DD" w:rsidRPr="00D9500B" w:rsidRDefault="00667524" w:rsidP="00016ABB">
            <w:pPr>
              <w:spacing w:after="7" w:line="255" w:lineRule="auto"/>
              <w:ind w:left="10" w:right="0"/>
              <w:jc w:val="left"/>
              <w:rPr>
                <w:rFonts w:ascii="Arial" w:hAnsi="Arial" w:cs="Arial"/>
              </w:rPr>
            </w:pPr>
            <w:r w:rsidRPr="00D9500B">
              <w:rPr>
                <w:rFonts w:ascii="Arial" w:hAnsi="Arial" w:cs="Arial"/>
                <w:sz w:val="24"/>
              </w:rPr>
              <w:t xml:space="preserve">Contact details of person reporting incident: </w:t>
            </w:r>
          </w:p>
          <w:p w14:paraId="4FD222F1"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 </w:t>
            </w:r>
          </w:p>
          <w:p w14:paraId="4B93664B" w14:textId="77777777" w:rsidR="006404DD" w:rsidRPr="00D9500B" w:rsidRDefault="00667524" w:rsidP="00016ABB">
            <w:pPr>
              <w:spacing w:after="0" w:line="259" w:lineRule="auto"/>
              <w:ind w:left="0" w:right="0" w:firstLine="0"/>
              <w:jc w:val="left"/>
              <w:rPr>
                <w:rFonts w:ascii="Arial" w:hAnsi="Arial" w:cs="Arial"/>
              </w:rPr>
            </w:pPr>
            <w:r w:rsidRPr="00D9500B">
              <w:rPr>
                <w:rFonts w:ascii="Arial" w:hAnsi="Arial" w:cs="Arial"/>
                <w:sz w:val="24"/>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70C836EA" w14:textId="77777777" w:rsidR="006404DD" w:rsidRPr="00D9500B" w:rsidRDefault="00667524">
            <w:pPr>
              <w:spacing w:after="0" w:line="259" w:lineRule="auto"/>
              <w:ind w:left="1" w:right="0" w:firstLine="0"/>
              <w:jc w:val="left"/>
              <w:rPr>
                <w:rFonts w:ascii="Arial" w:hAnsi="Arial" w:cs="Arial"/>
              </w:rPr>
            </w:pPr>
            <w:r w:rsidRPr="00D9500B">
              <w:rPr>
                <w:rFonts w:ascii="Arial" w:hAnsi="Arial" w:cs="Arial"/>
                <w:sz w:val="24"/>
              </w:rPr>
              <w:t xml:space="preserve"> </w:t>
            </w:r>
          </w:p>
        </w:tc>
      </w:tr>
      <w:tr w:rsidR="006404DD" w:rsidRPr="00D9500B" w14:paraId="07392C29" w14:textId="77777777">
        <w:trPr>
          <w:trHeight w:val="1075"/>
        </w:trPr>
        <w:tc>
          <w:tcPr>
            <w:tcW w:w="4507" w:type="dxa"/>
            <w:tcBorders>
              <w:top w:val="single" w:sz="4" w:space="0" w:color="000000"/>
              <w:left w:val="single" w:sz="4" w:space="0" w:color="000000"/>
              <w:bottom w:val="single" w:sz="4" w:space="0" w:color="000000"/>
              <w:right w:val="single" w:sz="4" w:space="0" w:color="000000"/>
            </w:tcBorders>
          </w:tcPr>
          <w:p w14:paraId="453B5B20"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Date(s) incident took place: </w:t>
            </w:r>
          </w:p>
          <w:p w14:paraId="1123B54B"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 </w:t>
            </w:r>
          </w:p>
          <w:p w14:paraId="21EEA97B" w14:textId="77777777" w:rsidR="006404DD" w:rsidRPr="00D9500B" w:rsidRDefault="00667524" w:rsidP="00016ABB">
            <w:pPr>
              <w:spacing w:after="0" w:line="259" w:lineRule="auto"/>
              <w:ind w:left="0" w:right="0" w:firstLine="0"/>
              <w:jc w:val="left"/>
              <w:rPr>
                <w:rFonts w:ascii="Arial" w:hAnsi="Arial" w:cs="Arial"/>
              </w:rPr>
            </w:pPr>
            <w:r w:rsidRPr="00D9500B">
              <w:rPr>
                <w:rFonts w:ascii="Arial" w:hAnsi="Arial" w:cs="Arial"/>
                <w:sz w:val="24"/>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5BE8A61A" w14:textId="77777777" w:rsidR="006404DD" w:rsidRPr="00D9500B" w:rsidRDefault="00667524">
            <w:pPr>
              <w:spacing w:after="0" w:line="259" w:lineRule="auto"/>
              <w:ind w:left="1" w:right="0" w:firstLine="0"/>
              <w:jc w:val="left"/>
              <w:rPr>
                <w:rFonts w:ascii="Arial" w:hAnsi="Arial" w:cs="Arial"/>
              </w:rPr>
            </w:pPr>
            <w:r w:rsidRPr="00D9500B">
              <w:rPr>
                <w:rFonts w:ascii="Arial" w:hAnsi="Arial" w:cs="Arial"/>
                <w:sz w:val="24"/>
              </w:rPr>
              <w:t xml:space="preserve"> </w:t>
            </w:r>
          </w:p>
        </w:tc>
      </w:tr>
      <w:tr w:rsidR="006404DD" w:rsidRPr="00D9500B" w14:paraId="08208B0B" w14:textId="77777777">
        <w:trPr>
          <w:trHeight w:val="1076"/>
        </w:trPr>
        <w:tc>
          <w:tcPr>
            <w:tcW w:w="4507" w:type="dxa"/>
            <w:tcBorders>
              <w:top w:val="single" w:sz="4" w:space="0" w:color="000000"/>
              <w:left w:val="single" w:sz="4" w:space="0" w:color="000000"/>
              <w:bottom w:val="single" w:sz="4" w:space="0" w:color="000000"/>
              <w:right w:val="single" w:sz="4" w:space="0" w:color="000000"/>
            </w:tcBorders>
          </w:tcPr>
          <w:p w14:paraId="375FC5E9"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Date you detected the incident: </w:t>
            </w:r>
          </w:p>
          <w:p w14:paraId="70384B24"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 </w:t>
            </w:r>
          </w:p>
          <w:p w14:paraId="3AA79991" w14:textId="77777777" w:rsidR="006404DD" w:rsidRPr="00D9500B" w:rsidRDefault="00667524" w:rsidP="00016ABB">
            <w:pPr>
              <w:spacing w:after="0" w:line="259" w:lineRule="auto"/>
              <w:ind w:left="0" w:right="0" w:firstLine="0"/>
              <w:jc w:val="left"/>
              <w:rPr>
                <w:rFonts w:ascii="Arial" w:hAnsi="Arial" w:cs="Arial"/>
              </w:rPr>
            </w:pPr>
            <w:r w:rsidRPr="00D9500B">
              <w:rPr>
                <w:rFonts w:ascii="Arial" w:hAnsi="Arial" w:cs="Arial"/>
                <w:sz w:val="24"/>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4ABB2252" w14:textId="77777777" w:rsidR="006404DD" w:rsidRPr="00D9500B" w:rsidRDefault="00667524">
            <w:pPr>
              <w:spacing w:after="0" w:line="259" w:lineRule="auto"/>
              <w:ind w:left="1" w:right="0" w:firstLine="0"/>
              <w:jc w:val="left"/>
              <w:rPr>
                <w:rFonts w:ascii="Arial" w:hAnsi="Arial" w:cs="Arial"/>
              </w:rPr>
            </w:pPr>
            <w:r w:rsidRPr="00D9500B">
              <w:rPr>
                <w:rFonts w:ascii="Arial" w:hAnsi="Arial" w:cs="Arial"/>
                <w:sz w:val="24"/>
              </w:rPr>
              <w:t xml:space="preserve"> </w:t>
            </w:r>
          </w:p>
        </w:tc>
      </w:tr>
      <w:tr w:rsidR="006404DD" w:rsidRPr="00D9500B" w14:paraId="23A1474F" w14:textId="77777777">
        <w:trPr>
          <w:trHeight w:val="1078"/>
        </w:trPr>
        <w:tc>
          <w:tcPr>
            <w:tcW w:w="4507" w:type="dxa"/>
            <w:tcBorders>
              <w:top w:val="single" w:sz="4" w:space="0" w:color="000000"/>
              <w:left w:val="single" w:sz="4" w:space="0" w:color="000000"/>
              <w:bottom w:val="single" w:sz="4" w:space="0" w:color="000000"/>
              <w:right w:val="single" w:sz="4" w:space="0" w:color="000000"/>
            </w:tcBorders>
          </w:tcPr>
          <w:p w14:paraId="6382E402"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Place of incident: </w:t>
            </w:r>
          </w:p>
          <w:p w14:paraId="2F7217B7"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 </w:t>
            </w:r>
          </w:p>
          <w:p w14:paraId="47048C0A" w14:textId="77777777" w:rsidR="006404DD" w:rsidRPr="00D9500B" w:rsidRDefault="00667524" w:rsidP="00016ABB">
            <w:pPr>
              <w:spacing w:after="0" w:line="259" w:lineRule="auto"/>
              <w:ind w:left="0" w:right="0" w:firstLine="0"/>
              <w:jc w:val="left"/>
              <w:rPr>
                <w:rFonts w:ascii="Arial" w:hAnsi="Arial" w:cs="Arial"/>
              </w:rPr>
            </w:pPr>
            <w:r w:rsidRPr="00D9500B">
              <w:rPr>
                <w:rFonts w:ascii="Arial" w:hAnsi="Arial" w:cs="Arial"/>
                <w:sz w:val="24"/>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147D3D31" w14:textId="77777777" w:rsidR="006404DD" w:rsidRPr="00D9500B" w:rsidRDefault="00667524">
            <w:pPr>
              <w:spacing w:after="0" w:line="259" w:lineRule="auto"/>
              <w:ind w:left="1" w:right="0" w:firstLine="0"/>
              <w:jc w:val="left"/>
              <w:rPr>
                <w:rFonts w:ascii="Arial" w:hAnsi="Arial" w:cs="Arial"/>
              </w:rPr>
            </w:pPr>
            <w:r w:rsidRPr="00D9500B">
              <w:rPr>
                <w:rFonts w:ascii="Arial" w:hAnsi="Arial" w:cs="Arial"/>
                <w:sz w:val="24"/>
              </w:rPr>
              <w:t xml:space="preserve"> </w:t>
            </w:r>
          </w:p>
        </w:tc>
      </w:tr>
      <w:tr w:rsidR="006404DD" w:rsidRPr="00D9500B" w14:paraId="7FD0CAAF" w14:textId="77777777">
        <w:trPr>
          <w:trHeight w:val="1776"/>
        </w:trPr>
        <w:tc>
          <w:tcPr>
            <w:tcW w:w="4507" w:type="dxa"/>
            <w:tcBorders>
              <w:top w:val="single" w:sz="4" w:space="0" w:color="000000"/>
              <w:left w:val="single" w:sz="4" w:space="0" w:color="000000"/>
              <w:bottom w:val="single" w:sz="4" w:space="0" w:color="000000"/>
              <w:right w:val="single" w:sz="4" w:space="0" w:color="000000"/>
            </w:tcBorders>
          </w:tcPr>
          <w:p w14:paraId="7D39789D" w14:textId="77777777" w:rsidR="006404DD" w:rsidRPr="00D9500B" w:rsidRDefault="00667524" w:rsidP="00016ABB">
            <w:pPr>
              <w:spacing w:after="10" w:line="253" w:lineRule="auto"/>
              <w:ind w:left="10" w:right="0"/>
              <w:jc w:val="left"/>
              <w:rPr>
                <w:rFonts w:ascii="Arial" w:hAnsi="Arial" w:cs="Arial"/>
              </w:rPr>
            </w:pPr>
            <w:r w:rsidRPr="00D9500B">
              <w:rPr>
                <w:rFonts w:ascii="Arial" w:hAnsi="Arial" w:cs="Arial"/>
                <w:sz w:val="24"/>
              </w:rPr>
              <w:t xml:space="preserve">Brief description of how you became aware of the incident: </w:t>
            </w:r>
          </w:p>
          <w:p w14:paraId="20D513DA"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 </w:t>
            </w:r>
          </w:p>
          <w:p w14:paraId="29674C91"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 </w:t>
            </w:r>
          </w:p>
          <w:p w14:paraId="7AF11D41" w14:textId="77777777" w:rsidR="006404DD" w:rsidRPr="00D9500B" w:rsidRDefault="00667524" w:rsidP="00016ABB">
            <w:pPr>
              <w:spacing w:after="0" w:line="259" w:lineRule="auto"/>
              <w:ind w:left="0" w:right="0" w:firstLine="0"/>
              <w:jc w:val="left"/>
              <w:rPr>
                <w:rFonts w:ascii="Arial" w:hAnsi="Arial" w:cs="Arial"/>
              </w:rPr>
            </w:pPr>
            <w:r w:rsidRPr="00D9500B">
              <w:rPr>
                <w:rFonts w:ascii="Arial" w:hAnsi="Arial" w:cs="Arial"/>
                <w:sz w:val="24"/>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0EFC4ADD" w14:textId="77777777" w:rsidR="006404DD" w:rsidRPr="00D9500B" w:rsidRDefault="00667524">
            <w:pPr>
              <w:spacing w:after="0" w:line="259" w:lineRule="auto"/>
              <w:ind w:left="1" w:right="0" w:firstLine="0"/>
              <w:jc w:val="left"/>
              <w:rPr>
                <w:rFonts w:ascii="Arial" w:hAnsi="Arial" w:cs="Arial"/>
              </w:rPr>
            </w:pPr>
            <w:r w:rsidRPr="00D9500B">
              <w:rPr>
                <w:rFonts w:ascii="Arial" w:hAnsi="Arial" w:cs="Arial"/>
                <w:sz w:val="24"/>
              </w:rPr>
              <w:t xml:space="preserve"> </w:t>
            </w:r>
          </w:p>
        </w:tc>
      </w:tr>
      <w:tr w:rsidR="006404DD" w:rsidRPr="00D9500B" w14:paraId="20A1F475" w14:textId="77777777">
        <w:trPr>
          <w:trHeight w:val="1059"/>
        </w:trPr>
        <w:tc>
          <w:tcPr>
            <w:tcW w:w="4507" w:type="dxa"/>
            <w:tcBorders>
              <w:top w:val="single" w:sz="4" w:space="0" w:color="000000"/>
              <w:left w:val="single" w:sz="4" w:space="0" w:color="000000"/>
              <w:bottom w:val="single" w:sz="4" w:space="0" w:color="000000"/>
              <w:right w:val="single" w:sz="4" w:space="0" w:color="000000"/>
            </w:tcBorders>
          </w:tcPr>
          <w:p w14:paraId="07FCA9F1" w14:textId="77777777" w:rsidR="006404DD" w:rsidRPr="00D9500B" w:rsidRDefault="00667524" w:rsidP="00016ABB">
            <w:pPr>
              <w:spacing w:after="0" w:line="259" w:lineRule="auto"/>
              <w:ind w:left="10" w:right="64"/>
              <w:jc w:val="left"/>
              <w:rPr>
                <w:rFonts w:ascii="Arial" w:hAnsi="Arial" w:cs="Arial"/>
              </w:rPr>
            </w:pPr>
            <w:r w:rsidRPr="00D9500B">
              <w:rPr>
                <w:rFonts w:ascii="Arial" w:hAnsi="Arial" w:cs="Arial"/>
                <w:sz w:val="24"/>
              </w:rPr>
              <w:lastRenderedPageBreak/>
              <w:t xml:space="preserve">Brief description of the incident including details of the data, records or systems believed to be affected: </w:t>
            </w:r>
          </w:p>
        </w:tc>
        <w:tc>
          <w:tcPr>
            <w:tcW w:w="4508" w:type="dxa"/>
            <w:tcBorders>
              <w:top w:val="single" w:sz="4" w:space="0" w:color="000000"/>
              <w:left w:val="single" w:sz="4" w:space="0" w:color="000000"/>
              <w:bottom w:val="single" w:sz="4" w:space="0" w:color="000000"/>
              <w:right w:val="single" w:sz="4" w:space="0" w:color="000000"/>
            </w:tcBorders>
          </w:tcPr>
          <w:p w14:paraId="03103A87" w14:textId="77777777" w:rsidR="006404DD" w:rsidRPr="00D9500B" w:rsidRDefault="00667524">
            <w:pPr>
              <w:spacing w:after="0" w:line="259" w:lineRule="auto"/>
              <w:ind w:left="1" w:right="0" w:firstLine="0"/>
              <w:jc w:val="left"/>
              <w:rPr>
                <w:rFonts w:ascii="Arial" w:hAnsi="Arial" w:cs="Arial"/>
              </w:rPr>
            </w:pPr>
            <w:r w:rsidRPr="00D9500B">
              <w:rPr>
                <w:rFonts w:ascii="Arial" w:hAnsi="Arial" w:cs="Arial"/>
                <w:sz w:val="24"/>
              </w:rPr>
              <w:t xml:space="preserve"> </w:t>
            </w:r>
          </w:p>
        </w:tc>
      </w:tr>
      <w:tr w:rsidR="006404DD" w:rsidRPr="00D9500B" w14:paraId="2DB1C109" w14:textId="77777777">
        <w:trPr>
          <w:trHeight w:val="1421"/>
        </w:trPr>
        <w:tc>
          <w:tcPr>
            <w:tcW w:w="4507" w:type="dxa"/>
            <w:tcBorders>
              <w:top w:val="single" w:sz="4" w:space="0" w:color="000000"/>
              <w:left w:val="single" w:sz="4" w:space="0" w:color="000000"/>
              <w:bottom w:val="single" w:sz="4" w:space="0" w:color="000000"/>
              <w:right w:val="single" w:sz="4" w:space="0" w:color="000000"/>
            </w:tcBorders>
          </w:tcPr>
          <w:p w14:paraId="5135D6B1" w14:textId="77777777" w:rsidR="006404DD" w:rsidRPr="00D9500B" w:rsidRDefault="00667524" w:rsidP="00016ABB">
            <w:pPr>
              <w:spacing w:after="10" w:line="253" w:lineRule="auto"/>
              <w:ind w:left="10" w:right="0"/>
              <w:jc w:val="left"/>
              <w:rPr>
                <w:rFonts w:ascii="Arial" w:hAnsi="Arial" w:cs="Arial"/>
              </w:rPr>
            </w:pPr>
            <w:r w:rsidRPr="00D9500B">
              <w:rPr>
                <w:rFonts w:ascii="Arial" w:hAnsi="Arial" w:cs="Arial"/>
                <w:sz w:val="24"/>
              </w:rPr>
              <w:t xml:space="preserve">Approximate number of affected data subjects, if known: </w:t>
            </w:r>
          </w:p>
          <w:p w14:paraId="197A1D9E"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 </w:t>
            </w:r>
          </w:p>
          <w:p w14:paraId="7CCEFDA7" w14:textId="77777777" w:rsidR="006404DD" w:rsidRPr="00D9500B" w:rsidRDefault="00667524" w:rsidP="00016ABB">
            <w:pPr>
              <w:spacing w:after="0" w:line="259" w:lineRule="auto"/>
              <w:ind w:left="0" w:right="0" w:firstLine="0"/>
              <w:jc w:val="left"/>
              <w:rPr>
                <w:rFonts w:ascii="Arial" w:hAnsi="Arial" w:cs="Arial"/>
              </w:rPr>
            </w:pPr>
            <w:r w:rsidRPr="00D9500B">
              <w:rPr>
                <w:rFonts w:ascii="Arial" w:hAnsi="Arial" w:cs="Arial"/>
                <w:sz w:val="24"/>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2BE5E5E8" w14:textId="77777777" w:rsidR="006404DD" w:rsidRPr="00D9500B" w:rsidRDefault="00667524">
            <w:pPr>
              <w:spacing w:after="0" w:line="259" w:lineRule="auto"/>
              <w:ind w:left="0" w:right="0" w:firstLine="0"/>
              <w:jc w:val="left"/>
              <w:rPr>
                <w:rFonts w:ascii="Arial" w:hAnsi="Arial" w:cs="Arial"/>
              </w:rPr>
            </w:pPr>
            <w:r w:rsidRPr="00D9500B">
              <w:rPr>
                <w:rFonts w:ascii="Arial" w:hAnsi="Arial" w:cs="Arial"/>
                <w:sz w:val="24"/>
              </w:rPr>
              <w:t xml:space="preserve"> </w:t>
            </w:r>
          </w:p>
        </w:tc>
      </w:tr>
      <w:tr w:rsidR="006404DD" w:rsidRPr="00D9500B" w14:paraId="3A0C564B" w14:textId="77777777">
        <w:trPr>
          <w:trHeight w:val="1424"/>
        </w:trPr>
        <w:tc>
          <w:tcPr>
            <w:tcW w:w="4507" w:type="dxa"/>
            <w:tcBorders>
              <w:top w:val="single" w:sz="4" w:space="0" w:color="000000"/>
              <w:left w:val="single" w:sz="4" w:space="0" w:color="000000"/>
              <w:bottom w:val="single" w:sz="4" w:space="0" w:color="000000"/>
              <w:right w:val="single" w:sz="4" w:space="0" w:color="000000"/>
            </w:tcBorders>
          </w:tcPr>
          <w:p w14:paraId="17474240" w14:textId="77777777" w:rsidR="006404DD" w:rsidRPr="00D9500B" w:rsidRDefault="00667524" w:rsidP="00016ABB">
            <w:pPr>
              <w:spacing w:after="10" w:line="253" w:lineRule="auto"/>
              <w:ind w:left="10" w:right="0"/>
              <w:jc w:val="left"/>
              <w:rPr>
                <w:rFonts w:ascii="Arial" w:hAnsi="Arial" w:cs="Arial"/>
              </w:rPr>
            </w:pPr>
            <w:r w:rsidRPr="00D9500B">
              <w:rPr>
                <w:rFonts w:ascii="Arial" w:hAnsi="Arial" w:cs="Arial"/>
                <w:sz w:val="24"/>
              </w:rPr>
              <w:t xml:space="preserve">Approximate number of affected records, if known: </w:t>
            </w:r>
          </w:p>
          <w:p w14:paraId="23C54BC5"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 </w:t>
            </w:r>
          </w:p>
          <w:p w14:paraId="62F89915" w14:textId="77777777" w:rsidR="006404DD" w:rsidRPr="00D9500B" w:rsidRDefault="00667524" w:rsidP="00016ABB">
            <w:pPr>
              <w:spacing w:after="0" w:line="259" w:lineRule="auto"/>
              <w:ind w:left="0" w:right="0" w:firstLine="0"/>
              <w:jc w:val="left"/>
              <w:rPr>
                <w:rFonts w:ascii="Arial" w:hAnsi="Arial" w:cs="Arial"/>
              </w:rPr>
            </w:pPr>
            <w:r w:rsidRPr="00D9500B">
              <w:rPr>
                <w:rFonts w:ascii="Arial" w:hAnsi="Arial" w:cs="Arial"/>
                <w:sz w:val="24"/>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7615B6A2" w14:textId="77777777" w:rsidR="006404DD" w:rsidRPr="00D9500B" w:rsidRDefault="00667524">
            <w:pPr>
              <w:spacing w:after="0" w:line="259" w:lineRule="auto"/>
              <w:ind w:left="0" w:right="0" w:firstLine="0"/>
              <w:jc w:val="left"/>
              <w:rPr>
                <w:rFonts w:ascii="Arial" w:hAnsi="Arial" w:cs="Arial"/>
              </w:rPr>
            </w:pPr>
            <w:r w:rsidRPr="00D9500B">
              <w:rPr>
                <w:rFonts w:ascii="Arial" w:hAnsi="Arial" w:cs="Arial"/>
                <w:sz w:val="24"/>
              </w:rPr>
              <w:t xml:space="preserve"> </w:t>
            </w:r>
          </w:p>
        </w:tc>
      </w:tr>
      <w:tr w:rsidR="006404DD" w:rsidRPr="00D9500B" w14:paraId="683D3802" w14:textId="77777777">
        <w:trPr>
          <w:trHeight w:val="2134"/>
        </w:trPr>
        <w:tc>
          <w:tcPr>
            <w:tcW w:w="4507" w:type="dxa"/>
            <w:tcBorders>
              <w:top w:val="single" w:sz="4" w:space="0" w:color="000000"/>
              <w:left w:val="single" w:sz="4" w:space="0" w:color="000000"/>
              <w:bottom w:val="single" w:sz="4" w:space="0" w:color="000000"/>
              <w:right w:val="single" w:sz="4" w:space="0" w:color="000000"/>
            </w:tcBorders>
          </w:tcPr>
          <w:p w14:paraId="06575564" w14:textId="77777777" w:rsidR="006404DD" w:rsidRPr="00D9500B" w:rsidRDefault="00667524" w:rsidP="00016ABB">
            <w:pPr>
              <w:spacing w:after="10" w:line="253" w:lineRule="auto"/>
              <w:ind w:left="10" w:right="0"/>
              <w:jc w:val="left"/>
              <w:rPr>
                <w:rFonts w:ascii="Arial" w:hAnsi="Arial" w:cs="Arial"/>
              </w:rPr>
            </w:pPr>
            <w:r w:rsidRPr="00D9500B">
              <w:rPr>
                <w:rFonts w:ascii="Arial" w:hAnsi="Arial" w:cs="Arial"/>
                <w:sz w:val="24"/>
              </w:rPr>
              <w:t xml:space="preserve">Any actions taken in response to the incident: </w:t>
            </w:r>
          </w:p>
          <w:p w14:paraId="5F737E25" w14:textId="77777777" w:rsidR="006404DD" w:rsidRPr="00D9500B" w:rsidRDefault="00667524" w:rsidP="00016ABB">
            <w:pPr>
              <w:spacing w:after="4" w:line="259" w:lineRule="auto"/>
              <w:ind w:left="0" w:right="0" w:firstLine="0"/>
              <w:jc w:val="left"/>
              <w:rPr>
                <w:rFonts w:ascii="Arial" w:hAnsi="Arial" w:cs="Arial"/>
              </w:rPr>
            </w:pPr>
            <w:r w:rsidRPr="00D9500B">
              <w:rPr>
                <w:rFonts w:ascii="Arial" w:hAnsi="Arial" w:cs="Arial"/>
                <w:sz w:val="24"/>
              </w:rPr>
              <w:t xml:space="preserve"> </w:t>
            </w:r>
          </w:p>
          <w:p w14:paraId="6CBB40B5"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 </w:t>
            </w:r>
          </w:p>
          <w:p w14:paraId="66AE55D7" w14:textId="77777777" w:rsidR="006404DD" w:rsidRPr="00D9500B" w:rsidRDefault="00667524" w:rsidP="00016ABB">
            <w:pPr>
              <w:spacing w:after="2" w:line="259" w:lineRule="auto"/>
              <w:ind w:left="0" w:right="0" w:firstLine="0"/>
              <w:jc w:val="left"/>
              <w:rPr>
                <w:rFonts w:ascii="Arial" w:hAnsi="Arial" w:cs="Arial"/>
              </w:rPr>
            </w:pPr>
            <w:r w:rsidRPr="00D9500B">
              <w:rPr>
                <w:rFonts w:ascii="Arial" w:hAnsi="Arial" w:cs="Arial"/>
                <w:sz w:val="24"/>
              </w:rPr>
              <w:t xml:space="preserve"> </w:t>
            </w:r>
          </w:p>
          <w:p w14:paraId="491FFD22" w14:textId="77777777" w:rsidR="006404DD" w:rsidRPr="00D9500B" w:rsidRDefault="00667524" w:rsidP="00016ABB">
            <w:pPr>
              <w:spacing w:after="0" w:line="259" w:lineRule="auto"/>
              <w:ind w:left="0" w:right="0" w:firstLine="0"/>
              <w:jc w:val="left"/>
              <w:rPr>
                <w:rFonts w:ascii="Arial" w:hAnsi="Arial" w:cs="Arial"/>
              </w:rPr>
            </w:pPr>
            <w:r w:rsidRPr="00D9500B">
              <w:rPr>
                <w:rFonts w:ascii="Arial" w:hAnsi="Arial" w:cs="Arial"/>
                <w:sz w:val="24"/>
              </w:rPr>
              <w:t xml:space="preserve"> </w:t>
            </w:r>
          </w:p>
        </w:tc>
        <w:tc>
          <w:tcPr>
            <w:tcW w:w="4508" w:type="dxa"/>
            <w:tcBorders>
              <w:top w:val="single" w:sz="4" w:space="0" w:color="000000"/>
              <w:left w:val="single" w:sz="4" w:space="0" w:color="000000"/>
              <w:bottom w:val="single" w:sz="4" w:space="0" w:color="000000"/>
              <w:right w:val="single" w:sz="4" w:space="0" w:color="000000"/>
            </w:tcBorders>
          </w:tcPr>
          <w:p w14:paraId="6B3EEDFF" w14:textId="77777777" w:rsidR="006404DD" w:rsidRPr="00D9500B" w:rsidRDefault="00667524">
            <w:pPr>
              <w:spacing w:after="0" w:line="259" w:lineRule="auto"/>
              <w:ind w:left="0" w:right="0" w:firstLine="0"/>
              <w:jc w:val="left"/>
              <w:rPr>
                <w:rFonts w:ascii="Arial" w:hAnsi="Arial" w:cs="Arial"/>
              </w:rPr>
            </w:pPr>
            <w:r w:rsidRPr="00D9500B">
              <w:rPr>
                <w:rFonts w:ascii="Arial" w:hAnsi="Arial" w:cs="Arial"/>
                <w:sz w:val="24"/>
              </w:rPr>
              <w:t xml:space="preserve"> </w:t>
            </w:r>
          </w:p>
        </w:tc>
      </w:tr>
    </w:tbl>
    <w:p w14:paraId="0F9AA5FB" w14:textId="77777777" w:rsidR="006404DD" w:rsidRPr="00D9500B" w:rsidRDefault="00667524">
      <w:pPr>
        <w:spacing w:after="4" w:line="259" w:lineRule="auto"/>
        <w:ind w:left="0" w:right="8856" w:firstLine="0"/>
        <w:jc w:val="center"/>
        <w:rPr>
          <w:rFonts w:ascii="Arial" w:hAnsi="Arial" w:cs="Arial"/>
        </w:rPr>
      </w:pPr>
      <w:r w:rsidRPr="00D9500B">
        <w:rPr>
          <w:rFonts w:ascii="Arial" w:eastAsia="Arial" w:hAnsi="Arial" w:cs="Arial"/>
          <w:sz w:val="24"/>
        </w:rPr>
        <w:t xml:space="preserve"> </w:t>
      </w:r>
    </w:p>
    <w:p w14:paraId="3ADE4E53" w14:textId="77777777" w:rsidR="006404DD" w:rsidRPr="00D9500B" w:rsidRDefault="00667524">
      <w:pPr>
        <w:spacing w:after="4" w:line="259" w:lineRule="auto"/>
        <w:ind w:left="0" w:right="8856" w:firstLine="0"/>
        <w:jc w:val="center"/>
        <w:rPr>
          <w:rFonts w:ascii="Arial" w:hAnsi="Arial" w:cs="Arial"/>
        </w:rPr>
      </w:pPr>
      <w:r w:rsidRPr="00D9500B">
        <w:rPr>
          <w:rFonts w:ascii="Arial" w:eastAsia="Arial" w:hAnsi="Arial" w:cs="Arial"/>
          <w:sz w:val="24"/>
        </w:rPr>
        <w:t xml:space="preserve"> </w:t>
      </w:r>
    </w:p>
    <w:p w14:paraId="7D6F8C35" w14:textId="77777777" w:rsidR="006404DD" w:rsidRPr="00D9500B" w:rsidRDefault="00667524">
      <w:pPr>
        <w:spacing w:after="4" w:line="259" w:lineRule="auto"/>
        <w:ind w:left="0" w:right="8856" w:firstLine="0"/>
        <w:jc w:val="center"/>
        <w:rPr>
          <w:rFonts w:ascii="Arial" w:hAnsi="Arial" w:cs="Arial"/>
        </w:rPr>
      </w:pPr>
      <w:r w:rsidRPr="00D9500B">
        <w:rPr>
          <w:rFonts w:ascii="Arial" w:eastAsia="Arial" w:hAnsi="Arial" w:cs="Arial"/>
          <w:sz w:val="24"/>
        </w:rPr>
        <w:t xml:space="preserve"> </w:t>
      </w:r>
    </w:p>
    <w:p w14:paraId="3B62C717" w14:textId="77777777" w:rsidR="006404DD" w:rsidRPr="00D9500B" w:rsidRDefault="00667524">
      <w:pPr>
        <w:spacing w:after="23" w:line="259" w:lineRule="auto"/>
        <w:ind w:left="0" w:right="8856" w:firstLine="0"/>
        <w:jc w:val="center"/>
        <w:rPr>
          <w:rFonts w:ascii="Arial" w:hAnsi="Arial" w:cs="Arial"/>
        </w:rPr>
      </w:pPr>
      <w:r w:rsidRPr="00D9500B">
        <w:rPr>
          <w:rFonts w:ascii="Arial" w:eastAsia="Arial" w:hAnsi="Arial" w:cs="Arial"/>
          <w:sz w:val="24"/>
        </w:rPr>
        <w:t xml:space="preserve"> </w:t>
      </w:r>
    </w:p>
    <w:p w14:paraId="577C7E51" w14:textId="77777777" w:rsidR="006404DD" w:rsidRPr="00D9500B" w:rsidRDefault="00667524">
      <w:pPr>
        <w:spacing w:after="0" w:line="259" w:lineRule="auto"/>
        <w:ind w:left="163" w:right="0" w:firstLine="0"/>
        <w:rPr>
          <w:rFonts w:ascii="Arial" w:hAnsi="Arial" w:cs="Arial"/>
        </w:rPr>
      </w:pPr>
      <w:r w:rsidRPr="00D9500B">
        <w:rPr>
          <w:rFonts w:ascii="Arial" w:eastAsia="Arial" w:hAnsi="Arial" w:cs="Arial"/>
          <w:sz w:val="24"/>
        </w:rPr>
        <w:t xml:space="preserve">    </w:t>
      </w:r>
      <w:r w:rsidRPr="00D9500B">
        <w:rPr>
          <w:rFonts w:ascii="Arial" w:eastAsia="Arial" w:hAnsi="Arial" w:cs="Arial"/>
          <w:sz w:val="24"/>
        </w:rPr>
        <w:tab/>
        <w:t xml:space="preserve">    </w:t>
      </w:r>
    </w:p>
    <w:sectPr w:rsidR="006404DD" w:rsidRPr="00D9500B">
      <w:headerReference w:type="even" r:id="rId11"/>
      <w:headerReference w:type="default" r:id="rId12"/>
      <w:footerReference w:type="even" r:id="rId13"/>
      <w:footerReference w:type="default" r:id="rId14"/>
      <w:headerReference w:type="first" r:id="rId15"/>
      <w:footerReference w:type="first" r:id="rId16"/>
      <w:pgSz w:w="11906" w:h="16838"/>
      <w:pgMar w:top="2600" w:right="825" w:bottom="2477" w:left="689" w:header="442" w:footer="3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91425" w14:textId="77777777" w:rsidR="000C5C3B" w:rsidRDefault="00667524">
      <w:pPr>
        <w:spacing w:after="0" w:line="240" w:lineRule="auto"/>
      </w:pPr>
      <w:r>
        <w:separator/>
      </w:r>
    </w:p>
  </w:endnote>
  <w:endnote w:type="continuationSeparator" w:id="0">
    <w:p w14:paraId="3E4EA59D" w14:textId="77777777" w:rsidR="000C5C3B" w:rsidRDefault="0066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9" w:tblpY="15410"/>
      <w:tblOverlap w:val="never"/>
      <w:tblW w:w="10204" w:type="dxa"/>
      <w:tblInd w:w="0" w:type="dxa"/>
      <w:tblCellMar>
        <w:top w:w="80" w:type="dxa"/>
        <w:right w:w="29" w:type="dxa"/>
      </w:tblCellMar>
      <w:tblLook w:val="04A0" w:firstRow="1" w:lastRow="0" w:firstColumn="1" w:lastColumn="0" w:noHBand="0" w:noVBand="1"/>
    </w:tblPr>
    <w:tblGrid>
      <w:gridCol w:w="1209"/>
      <w:gridCol w:w="1149"/>
      <w:gridCol w:w="1136"/>
      <w:gridCol w:w="1114"/>
      <w:gridCol w:w="1114"/>
      <w:gridCol w:w="1114"/>
      <w:gridCol w:w="1157"/>
      <w:gridCol w:w="1097"/>
      <w:gridCol w:w="1114"/>
    </w:tblGrid>
    <w:tr w:rsidR="006404DD" w14:paraId="66602B84" w14:textId="77777777">
      <w:trPr>
        <w:trHeight w:val="384"/>
      </w:trPr>
      <w:tc>
        <w:tcPr>
          <w:tcW w:w="1210" w:type="dxa"/>
          <w:tcBorders>
            <w:top w:val="single" w:sz="4" w:space="0" w:color="000000"/>
            <w:left w:val="single" w:sz="4" w:space="0" w:color="000000"/>
            <w:bottom w:val="single" w:sz="4" w:space="0" w:color="000000"/>
            <w:right w:val="single" w:sz="4" w:space="0" w:color="000000"/>
          </w:tcBorders>
        </w:tcPr>
        <w:p w14:paraId="345551C8" w14:textId="77777777" w:rsidR="006404DD" w:rsidRDefault="00667524">
          <w:pPr>
            <w:spacing w:after="0" w:line="259" w:lineRule="auto"/>
            <w:ind w:left="0" w:right="200" w:firstLine="0"/>
            <w:jc w:val="right"/>
          </w:pPr>
          <w:r>
            <w:rPr>
              <w:rFonts w:ascii="Arial" w:eastAsia="Arial" w:hAnsi="Arial" w:cs="Arial"/>
              <w:b/>
              <w:sz w:val="24"/>
            </w:rPr>
            <w:t xml:space="preserve">Issued </w:t>
          </w:r>
          <w:r>
            <w:rPr>
              <w:rFonts w:ascii="Arial" w:eastAsia="Arial" w:hAnsi="Arial" w:cs="Arial"/>
              <w:sz w:val="24"/>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482F2F29" w14:textId="77777777" w:rsidR="006404DD" w:rsidRDefault="00667524">
          <w:pPr>
            <w:spacing w:after="0" w:line="259" w:lineRule="auto"/>
            <w:ind w:left="-31" w:right="0" w:firstLine="0"/>
            <w:jc w:val="left"/>
          </w:pPr>
          <w:r>
            <w:rPr>
              <w:rFonts w:ascii="Arial" w:eastAsia="Arial" w:hAnsi="Arial" w:cs="Arial"/>
              <w:sz w:val="24"/>
            </w:rPr>
            <w:t xml:space="preserve"> </w:t>
          </w:r>
          <w:r>
            <w:rPr>
              <w:rFonts w:ascii="Arial" w:eastAsia="Arial" w:hAnsi="Arial" w:cs="Arial"/>
              <w:sz w:val="24"/>
            </w:rPr>
            <w:tab/>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5311900" w14:textId="77777777" w:rsidR="006404DD" w:rsidRDefault="00667524">
          <w:pPr>
            <w:spacing w:after="0" w:line="259" w:lineRule="auto"/>
            <w:ind w:left="877"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798FE6C" w14:textId="77777777" w:rsidR="006404DD" w:rsidRDefault="00667524">
          <w:pPr>
            <w:spacing w:after="0" w:line="259" w:lineRule="auto"/>
            <w:ind w:left="869"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36564E1" w14:textId="77777777" w:rsidR="006404DD" w:rsidRDefault="00667524">
          <w:pPr>
            <w:spacing w:after="0" w:line="259" w:lineRule="auto"/>
            <w:ind w:left="871"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3DBD7F2" w14:textId="77777777" w:rsidR="006404DD" w:rsidRDefault="00667524">
          <w:pPr>
            <w:spacing w:after="0" w:line="259" w:lineRule="auto"/>
            <w:ind w:left="871" w:right="0" w:firstLine="0"/>
            <w:jc w:val="left"/>
          </w:pPr>
          <w:r>
            <w:rPr>
              <w:rFonts w:ascii="Arial" w:eastAsia="Arial" w:hAnsi="Arial" w:cs="Arial"/>
              <w:sz w:val="24"/>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23F807FA" w14:textId="77777777" w:rsidR="006404DD" w:rsidRDefault="00667524">
          <w:pPr>
            <w:spacing w:after="0" w:line="259" w:lineRule="auto"/>
            <w:ind w:left="888" w:right="0" w:firstLine="0"/>
            <w:jc w:val="left"/>
          </w:pPr>
          <w:r>
            <w:rPr>
              <w:rFonts w:ascii="Arial" w:eastAsia="Arial" w:hAnsi="Arial" w:cs="Arial"/>
              <w:sz w:val="24"/>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7D56C9F9" w14:textId="77777777" w:rsidR="006404DD" w:rsidRDefault="00667524">
          <w:pPr>
            <w:spacing w:after="0" w:line="259" w:lineRule="auto"/>
            <w:ind w:left="855"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58F5297" w14:textId="77777777" w:rsidR="006404DD" w:rsidRDefault="00667524">
          <w:pPr>
            <w:spacing w:after="0" w:line="259" w:lineRule="auto"/>
            <w:ind w:left="869" w:right="0" w:firstLine="0"/>
            <w:jc w:val="left"/>
          </w:pPr>
          <w:r>
            <w:rPr>
              <w:rFonts w:ascii="Arial" w:eastAsia="Arial" w:hAnsi="Arial" w:cs="Arial"/>
              <w:sz w:val="24"/>
            </w:rPr>
            <w:t xml:space="preserve"> </w:t>
          </w:r>
        </w:p>
      </w:tc>
    </w:tr>
    <w:tr w:rsidR="006404DD" w14:paraId="4F9F9BC8" w14:textId="77777777">
      <w:trPr>
        <w:trHeight w:val="398"/>
      </w:trPr>
      <w:tc>
        <w:tcPr>
          <w:tcW w:w="1210" w:type="dxa"/>
          <w:tcBorders>
            <w:top w:val="single" w:sz="4" w:space="0" w:color="000000"/>
            <w:left w:val="single" w:sz="4" w:space="0" w:color="000000"/>
            <w:bottom w:val="single" w:sz="4" w:space="0" w:color="000000"/>
            <w:right w:val="single" w:sz="4" w:space="0" w:color="000000"/>
          </w:tcBorders>
        </w:tcPr>
        <w:p w14:paraId="12725DCB" w14:textId="77777777" w:rsidR="006404DD" w:rsidRDefault="00667524">
          <w:pPr>
            <w:spacing w:after="0" w:line="259" w:lineRule="auto"/>
            <w:ind w:left="146" w:right="0" w:firstLine="0"/>
            <w:jc w:val="left"/>
          </w:pPr>
          <w:r>
            <w:rPr>
              <w:rFonts w:ascii="Arial" w:eastAsia="Arial" w:hAnsi="Arial" w:cs="Arial"/>
              <w:b/>
              <w:sz w:val="24"/>
            </w:rPr>
            <w:t xml:space="preserve">11.7.19 </w:t>
          </w:r>
          <w:r>
            <w:rPr>
              <w:rFonts w:ascii="Arial" w:eastAsia="Arial" w:hAnsi="Arial" w:cs="Arial"/>
              <w:sz w:val="24"/>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4884EB5E" w14:textId="77777777" w:rsidR="006404DD" w:rsidRDefault="00667524">
          <w:pPr>
            <w:spacing w:after="0" w:line="259" w:lineRule="auto"/>
            <w:ind w:left="2" w:right="0" w:firstLine="0"/>
            <w:jc w:val="left"/>
          </w:pPr>
          <w:r>
            <w:rPr>
              <w:rFonts w:ascii="Arial" w:eastAsia="Arial" w:hAnsi="Arial" w:cs="Arial"/>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E465EF3" w14:textId="77777777" w:rsidR="006404DD" w:rsidRDefault="00667524">
          <w:pPr>
            <w:spacing w:after="0" w:line="259" w:lineRule="auto"/>
            <w:ind w:left="158"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CB55609" w14:textId="77777777" w:rsidR="006404DD" w:rsidRDefault="00667524">
          <w:pPr>
            <w:spacing w:after="0" w:line="259" w:lineRule="auto"/>
            <w:ind w:left="110"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3B2753B" w14:textId="77777777" w:rsidR="006404DD" w:rsidRDefault="00667524">
          <w:pPr>
            <w:spacing w:after="0" w:line="259" w:lineRule="auto"/>
            <w:ind w:left="161"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604829BB" w14:textId="77777777" w:rsidR="006404DD" w:rsidRDefault="00667524">
          <w:pPr>
            <w:spacing w:after="0" w:line="259" w:lineRule="auto"/>
            <w:ind w:left="-19" w:right="0" w:firstLine="0"/>
            <w:jc w:val="left"/>
          </w:pPr>
          <w:r>
            <w:rPr>
              <w:rFonts w:ascii="Arial" w:eastAsia="Arial" w:hAnsi="Arial" w:cs="Arial"/>
              <w:sz w:val="24"/>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B75C7D8" w14:textId="77777777" w:rsidR="006404DD" w:rsidRDefault="00667524">
          <w:pPr>
            <w:spacing w:after="0" w:line="259" w:lineRule="auto"/>
            <w:ind w:left="115" w:right="0" w:firstLine="0"/>
            <w:jc w:val="left"/>
          </w:pPr>
          <w:r>
            <w:rPr>
              <w:rFonts w:ascii="Arial" w:eastAsia="Arial" w:hAnsi="Arial" w:cs="Arial"/>
              <w:sz w:val="24"/>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00808C4E" w14:textId="77777777" w:rsidR="006404DD" w:rsidRDefault="00667524">
          <w:pPr>
            <w:spacing w:after="0" w:line="259" w:lineRule="auto"/>
            <w:ind w:left="149"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E932FDA" w14:textId="77777777" w:rsidR="006404DD" w:rsidRDefault="00667524">
          <w:pPr>
            <w:spacing w:after="0" w:line="259" w:lineRule="auto"/>
            <w:ind w:left="-14" w:right="0" w:firstLine="0"/>
            <w:jc w:val="left"/>
          </w:pPr>
          <w:r>
            <w:rPr>
              <w:rFonts w:ascii="Arial" w:eastAsia="Arial" w:hAnsi="Arial" w:cs="Arial"/>
              <w:sz w:val="24"/>
            </w:rPr>
            <w:t xml:space="preserve"> </w:t>
          </w:r>
        </w:p>
      </w:tc>
    </w:tr>
  </w:tbl>
  <w:p w14:paraId="392827F1" w14:textId="77777777" w:rsidR="006404DD" w:rsidRDefault="00667524">
    <w:pPr>
      <w:spacing w:after="0" w:line="259" w:lineRule="auto"/>
      <w:ind w:left="0" w:right="-57" w:firstLine="0"/>
      <w:jc w:val="right"/>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9" w:tblpY="15410"/>
      <w:tblOverlap w:val="never"/>
      <w:tblW w:w="10204" w:type="dxa"/>
      <w:tblInd w:w="0" w:type="dxa"/>
      <w:tblCellMar>
        <w:top w:w="80" w:type="dxa"/>
        <w:right w:w="29" w:type="dxa"/>
      </w:tblCellMar>
      <w:tblLook w:val="04A0" w:firstRow="1" w:lastRow="0" w:firstColumn="1" w:lastColumn="0" w:noHBand="0" w:noVBand="1"/>
    </w:tblPr>
    <w:tblGrid>
      <w:gridCol w:w="1209"/>
      <w:gridCol w:w="1149"/>
      <w:gridCol w:w="1136"/>
      <w:gridCol w:w="1114"/>
      <w:gridCol w:w="1114"/>
      <w:gridCol w:w="1114"/>
      <w:gridCol w:w="1157"/>
      <w:gridCol w:w="1097"/>
      <w:gridCol w:w="1114"/>
    </w:tblGrid>
    <w:tr w:rsidR="006404DD" w:rsidRPr="00F4297A" w14:paraId="0797E456" w14:textId="77777777">
      <w:trPr>
        <w:trHeight w:val="384"/>
      </w:trPr>
      <w:tc>
        <w:tcPr>
          <w:tcW w:w="1210" w:type="dxa"/>
          <w:tcBorders>
            <w:top w:val="single" w:sz="4" w:space="0" w:color="000000"/>
            <w:left w:val="single" w:sz="4" w:space="0" w:color="000000"/>
            <w:bottom w:val="single" w:sz="4" w:space="0" w:color="000000"/>
            <w:right w:val="single" w:sz="4" w:space="0" w:color="000000"/>
          </w:tcBorders>
        </w:tcPr>
        <w:p w14:paraId="5B7A2F2F" w14:textId="3E1318D6" w:rsidR="006404DD" w:rsidRPr="00F4297A" w:rsidRDefault="00783C54" w:rsidP="00783C54">
          <w:pPr>
            <w:spacing w:after="0" w:line="259" w:lineRule="auto"/>
            <w:ind w:left="0" w:right="200" w:firstLine="0"/>
            <w:jc w:val="center"/>
          </w:pPr>
          <w:r>
            <w:rPr>
              <w:rFonts w:ascii="Arial" w:eastAsia="Arial" w:hAnsi="Arial" w:cs="Arial"/>
              <w:b/>
            </w:rPr>
            <w:t xml:space="preserve">    I</w:t>
          </w:r>
          <w:r w:rsidR="00667524" w:rsidRPr="00F4297A">
            <w:rPr>
              <w:rFonts w:ascii="Arial" w:eastAsia="Arial" w:hAnsi="Arial" w:cs="Arial"/>
              <w:b/>
            </w:rPr>
            <w:t>ssued</w:t>
          </w:r>
        </w:p>
      </w:tc>
      <w:tc>
        <w:tcPr>
          <w:tcW w:w="1150" w:type="dxa"/>
          <w:tcBorders>
            <w:top w:val="single" w:sz="4" w:space="0" w:color="000000"/>
            <w:left w:val="single" w:sz="4" w:space="0" w:color="000000"/>
            <w:bottom w:val="single" w:sz="4" w:space="0" w:color="000000"/>
            <w:right w:val="single" w:sz="4" w:space="0" w:color="000000"/>
          </w:tcBorders>
        </w:tcPr>
        <w:p w14:paraId="79710C84" w14:textId="7CBB7724" w:rsidR="006404DD" w:rsidRPr="00F4297A" w:rsidRDefault="005D712C" w:rsidP="00010380">
          <w:pPr>
            <w:spacing w:after="0" w:line="259" w:lineRule="auto"/>
            <w:ind w:left="-31" w:right="0" w:firstLine="0"/>
            <w:jc w:val="center"/>
            <w:rPr>
              <w:b/>
              <w:bCs/>
            </w:rPr>
          </w:pPr>
          <w:r w:rsidRPr="00F4297A">
            <w:rPr>
              <w:rFonts w:ascii="Arial" w:eastAsia="Arial" w:hAnsi="Arial" w:cs="Arial"/>
              <w:b/>
              <w:bCs/>
            </w:rPr>
            <w:t>Reviewed</w:t>
          </w:r>
        </w:p>
      </w:tc>
      <w:tc>
        <w:tcPr>
          <w:tcW w:w="1136" w:type="dxa"/>
          <w:tcBorders>
            <w:top w:val="single" w:sz="4" w:space="0" w:color="000000"/>
            <w:left w:val="single" w:sz="4" w:space="0" w:color="000000"/>
            <w:bottom w:val="single" w:sz="4" w:space="0" w:color="000000"/>
            <w:right w:val="single" w:sz="4" w:space="0" w:color="000000"/>
          </w:tcBorders>
        </w:tcPr>
        <w:p w14:paraId="00FA1A1F" w14:textId="5799188E" w:rsidR="006404DD" w:rsidRPr="00783C54" w:rsidRDefault="00F4297A" w:rsidP="00F4297A">
          <w:pPr>
            <w:spacing w:after="0" w:line="259" w:lineRule="auto"/>
            <w:ind w:right="0"/>
            <w:jc w:val="center"/>
            <w:rPr>
              <w:b/>
              <w:bCs/>
            </w:rPr>
          </w:pPr>
          <w:r w:rsidRPr="00783C54">
            <w:rPr>
              <w:rFonts w:ascii="Arial" w:eastAsia="Arial" w:hAnsi="Arial" w:cs="Arial"/>
              <w:b/>
              <w:bCs/>
            </w:rPr>
            <w:t>Reviewed</w:t>
          </w:r>
        </w:p>
      </w:tc>
      <w:tc>
        <w:tcPr>
          <w:tcW w:w="1114" w:type="dxa"/>
          <w:tcBorders>
            <w:top w:val="single" w:sz="4" w:space="0" w:color="000000"/>
            <w:left w:val="single" w:sz="4" w:space="0" w:color="000000"/>
            <w:bottom w:val="single" w:sz="4" w:space="0" w:color="000000"/>
            <w:right w:val="single" w:sz="4" w:space="0" w:color="000000"/>
          </w:tcBorders>
        </w:tcPr>
        <w:p w14:paraId="15C8B59C" w14:textId="5B03639C" w:rsidR="006404DD" w:rsidRPr="00132A44" w:rsidRDefault="00132A44" w:rsidP="00132A44">
          <w:pPr>
            <w:spacing w:after="0" w:line="259" w:lineRule="auto"/>
            <w:ind w:left="0" w:right="0" w:firstLine="0"/>
            <w:jc w:val="left"/>
            <w:rPr>
              <w:b/>
              <w:bCs/>
            </w:rPr>
          </w:pPr>
          <w:r w:rsidRPr="00132A44">
            <w:rPr>
              <w:rFonts w:ascii="Arial" w:eastAsia="Arial" w:hAnsi="Arial" w:cs="Arial"/>
              <w:b/>
              <w:bCs/>
            </w:rPr>
            <w:t>Reviewed</w:t>
          </w:r>
          <w:r w:rsidR="00667524" w:rsidRPr="00132A44">
            <w:rPr>
              <w:rFonts w:ascii="Arial" w:eastAsia="Arial" w:hAnsi="Arial" w:cs="Arial"/>
              <w:b/>
              <w:bCs/>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4FEBEACD" w14:textId="77777777" w:rsidR="006404DD" w:rsidRPr="00F4297A" w:rsidRDefault="00667524">
          <w:pPr>
            <w:spacing w:after="0" w:line="259" w:lineRule="auto"/>
            <w:ind w:left="871" w:right="0" w:firstLine="0"/>
            <w:jc w:val="left"/>
          </w:pPr>
          <w:r w:rsidRPr="00F4297A">
            <w:rPr>
              <w:rFonts w:ascii="Arial" w:eastAsia="Arial" w:hAnsi="Arial" w:cs="Arial"/>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89BAA9B" w14:textId="77777777" w:rsidR="006404DD" w:rsidRPr="00F4297A" w:rsidRDefault="00667524">
          <w:pPr>
            <w:spacing w:after="0" w:line="259" w:lineRule="auto"/>
            <w:ind w:left="871" w:right="0" w:firstLine="0"/>
            <w:jc w:val="left"/>
          </w:pPr>
          <w:r w:rsidRPr="00F4297A">
            <w:rPr>
              <w:rFonts w:ascii="Arial" w:eastAsia="Arial" w:hAnsi="Arial" w:cs="Arial"/>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76ECBC4B" w14:textId="77777777" w:rsidR="006404DD" w:rsidRPr="00F4297A" w:rsidRDefault="00667524">
          <w:pPr>
            <w:spacing w:after="0" w:line="259" w:lineRule="auto"/>
            <w:ind w:left="888" w:right="0" w:firstLine="0"/>
            <w:jc w:val="left"/>
          </w:pPr>
          <w:r w:rsidRPr="00F4297A">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73008E17" w14:textId="77777777" w:rsidR="006404DD" w:rsidRPr="00F4297A" w:rsidRDefault="00667524">
          <w:pPr>
            <w:spacing w:after="0" w:line="259" w:lineRule="auto"/>
            <w:ind w:left="855" w:right="0" w:firstLine="0"/>
            <w:jc w:val="left"/>
          </w:pPr>
          <w:r w:rsidRPr="00F4297A">
            <w:rPr>
              <w:rFonts w:ascii="Arial" w:eastAsia="Arial" w:hAnsi="Arial" w:cs="Arial"/>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7580A81" w14:textId="77777777" w:rsidR="006404DD" w:rsidRPr="00F4297A" w:rsidRDefault="00667524">
          <w:pPr>
            <w:spacing w:after="0" w:line="259" w:lineRule="auto"/>
            <w:ind w:left="869" w:right="0" w:firstLine="0"/>
            <w:jc w:val="left"/>
          </w:pPr>
          <w:r w:rsidRPr="00F4297A">
            <w:rPr>
              <w:rFonts w:ascii="Arial" w:eastAsia="Arial" w:hAnsi="Arial" w:cs="Arial"/>
            </w:rPr>
            <w:t xml:space="preserve"> </w:t>
          </w:r>
        </w:p>
      </w:tc>
    </w:tr>
    <w:tr w:rsidR="006404DD" w:rsidRPr="00F4297A" w14:paraId="696064E7" w14:textId="77777777">
      <w:trPr>
        <w:trHeight w:val="398"/>
      </w:trPr>
      <w:tc>
        <w:tcPr>
          <w:tcW w:w="1210" w:type="dxa"/>
          <w:tcBorders>
            <w:top w:val="single" w:sz="4" w:space="0" w:color="000000"/>
            <w:left w:val="single" w:sz="4" w:space="0" w:color="000000"/>
            <w:bottom w:val="single" w:sz="4" w:space="0" w:color="000000"/>
            <w:right w:val="single" w:sz="4" w:space="0" w:color="000000"/>
          </w:tcBorders>
        </w:tcPr>
        <w:p w14:paraId="691F7940" w14:textId="6C1116C6" w:rsidR="006404DD" w:rsidRPr="00F4297A" w:rsidRDefault="00667524" w:rsidP="00783C54">
          <w:pPr>
            <w:spacing w:after="0" w:line="259" w:lineRule="auto"/>
            <w:ind w:right="0"/>
            <w:jc w:val="center"/>
          </w:pPr>
          <w:r w:rsidRPr="00F4297A">
            <w:rPr>
              <w:rFonts w:ascii="Arial" w:eastAsia="Arial" w:hAnsi="Arial" w:cs="Arial"/>
              <w:b/>
            </w:rPr>
            <w:t>11.7.19</w:t>
          </w:r>
        </w:p>
      </w:tc>
      <w:tc>
        <w:tcPr>
          <w:tcW w:w="1150" w:type="dxa"/>
          <w:tcBorders>
            <w:top w:val="single" w:sz="4" w:space="0" w:color="000000"/>
            <w:left w:val="single" w:sz="4" w:space="0" w:color="000000"/>
            <w:bottom w:val="single" w:sz="4" w:space="0" w:color="000000"/>
            <w:right w:val="single" w:sz="4" w:space="0" w:color="000000"/>
          </w:tcBorders>
        </w:tcPr>
        <w:p w14:paraId="777B8D6C" w14:textId="3ED6AD51" w:rsidR="006404DD" w:rsidRPr="00F4297A" w:rsidRDefault="00010380" w:rsidP="00010380">
          <w:pPr>
            <w:spacing w:after="0" w:line="259" w:lineRule="auto"/>
            <w:ind w:left="2" w:right="0" w:firstLine="0"/>
            <w:jc w:val="center"/>
            <w:rPr>
              <w:b/>
              <w:bCs/>
            </w:rPr>
          </w:pPr>
          <w:r w:rsidRPr="00F4297A">
            <w:rPr>
              <w:rFonts w:ascii="Arial" w:eastAsia="Arial" w:hAnsi="Arial" w:cs="Arial"/>
              <w:b/>
              <w:bCs/>
            </w:rPr>
            <w:t>6.12.22</w:t>
          </w:r>
        </w:p>
      </w:tc>
      <w:tc>
        <w:tcPr>
          <w:tcW w:w="1136" w:type="dxa"/>
          <w:tcBorders>
            <w:top w:val="single" w:sz="4" w:space="0" w:color="000000"/>
            <w:left w:val="single" w:sz="4" w:space="0" w:color="000000"/>
            <w:bottom w:val="single" w:sz="4" w:space="0" w:color="000000"/>
            <w:right w:val="single" w:sz="4" w:space="0" w:color="000000"/>
          </w:tcBorders>
        </w:tcPr>
        <w:p w14:paraId="59ED6E21" w14:textId="161CDB2D" w:rsidR="006404DD" w:rsidRPr="00783C54" w:rsidRDefault="00783C54" w:rsidP="00783C54">
          <w:pPr>
            <w:spacing w:after="0" w:line="259" w:lineRule="auto"/>
            <w:ind w:right="0"/>
            <w:jc w:val="center"/>
            <w:rPr>
              <w:b/>
              <w:bCs/>
            </w:rPr>
          </w:pPr>
          <w:r w:rsidRPr="00783C54">
            <w:rPr>
              <w:rFonts w:ascii="Arial" w:eastAsia="Arial" w:hAnsi="Arial" w:cs="Arial"/>
              <w:b/>
              <w:bCs/>
            </w:rPr>
            <w:t>15.01.24</w:t>
          </w:r>
        </w:p>
      </w:tc>
      <w:tc>
        <w:tcPr>
          <w:tcW w:w="1114" w:type="dxa"/>
          <w:tcBorders>
            <w:top w:val="single" w:sz="4" w:space="0" w:color="000000"/>
            <w:left w:val="single" w:sz="4" w:space="0" w:color="000000"/>
            <w:bottom w:val="single" w:sz="4" w:space="0" w:color="000000"/>
            <w:right w:val="single" w:sz="4" w:space="0" w:color="000000"/>
          </w:tcBorders>
        </w:tcPr>
        <w:p w14:paraId="04A6D89C" w14:textId="0C6C2214" w:rsidR="006404DD" w:rsidRPr="00132A44" w:rsidRDefault="00132A44" w:rsidP="00132A44">
          <w:pPr>
            <w:spacing w:after="0" w:line="259" w:lineRule="auto"/>
            <w:ind w:right="0"/>
            <w:jc w:val="left"/>
            <w:rPr>
              <w:b/>
              <w:bCs/>
            </w:rPr>
          </w:pPr>
          <w:r w:rsidRPr="00132A44">
            <w:rPr>
              <w:b/>
              <w:bCs/>
            </w:rPr>
            <w:t>17.12.25</w:t>
          </w:r>
        </w:p>
      </w:tc>
      <w:tc>
        <w:tcPr>
          <w:tcW w:w="1114" w:type="dxa"/>
          <w:tcBorders>
            <w:top w:val="single" w:sz="4" w:space="0" w:color="000000"/>
            <w:left w:val="single" w:sz="4" w:space="0" w:color="000000"/>
            <w:bottom w:val="single" w:sz="4" w:space="0" w:color="000000"/>
            <w:right w:val="single" w:sz="4" w:space="0" w:color="000000"/>
          </w:tcBorders>
        </w:tcPr>
        <w:p w14:paraId="0FD08C60" w14:textId="77777777" w:rsidR="006404DD" w:rsidRPr="00F4297A" w:rsidRDefault="00667524">
          <w:pPr>
            <w:spacing w:after="0" w:line="259" w:lineRule="auto"/>
            <w:ind w:left="161" w:right="0" w:firstLine="0"/>
            <w:jc w:val="left"/>
          </w:pPr>
          <w:r w:rsidRPr="00F4297A">
            <w:rPr>
              <w:rFonts w:ascii="Arial" w:eastAsia="Arial" w:hAnsi="Arial" w:cs="Arial"/>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4EA5FF17" w14:textId="77777777" w:rsidR="006404DD" w:rsidRPr="00F4297A" w:rsidRDefault="00667524">
          <w:pPr>
            <w:spacing w:after="0" w:line="259" w:lineRule="auto"/>
            <w:ind w:left="-19" w:right="0" w:firstLine="0"/>
            <w:jc w:val="left"/>
          </w:pPr>
          <w:r w:rsidRPr="00F4297A">
            <w:rPr>
              <w:rFonts w:ascii="Arial" w:eastAsia="Arial" w:hAnsi="Arial" w:cs="Arial"/>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5137E262" w14:textId="77777777" w:rsidR="006404DD" w:rsidRPr="00F4297A" w:rsidRDefault="00667524">
          <w:pPr>
            <w:spacing w:after="0" w:line="259" w:lineRule="auto"/>
            <w:ind w:left="115" w:right="0" w:firstLine="0"/>
            <w:jc w:val="left"/>
          </w:pPr>
          <w:r w:rsidRPr="00F4297A">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67F498F3" w14:textId="77777777" w:rsidR="006404DD" w:rsidRPr="00F4297A" w:rsidRDefault="00667524">
          <w:pPr>
            <w:spacing w:after="0" w:line="259" w:lineRule="auto"/>
            <w:ind w:left="149" w:right="0" w:firstLine="0"/>
            <w:jc w:val="left"/>
          </w:pPr>
          <w:r w:rsidRPr="00F4297A">
            <w:rPr>
              <w:rFonts w:ascii="Arial" w:eastAsia="Arial" w:hAnsi="Arial" w:cs="Arial"/>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D9C89D4" w14:textId="77777777" w:rsidR="006404DD" w:rsidRPr="00F4297A" w:rsidRDefault="00667524">
          <w:pPr>
            <w:spacing w:after="0" w:line="259" w:lineRule="auto"/>
            <w:ind w:left="-14" w:right="0" w:firstLine="0"/>
            <w:jc w:val="left"/>
          </w:pPr>
          <w:r w:rsidRPr="00F4297A">
            <w:rPr>
              <w:rFonts w:ascii="Arial" w:eastAsia="Arial" w:hAnsi="Arial" w:cs="Arial"/>
            </w:rPr>
            <w:t xml:space="preserve"> </w:t>
          </w:r>
        </w:p>
      </w:tc>
    </w:tr>
  </w:tbl>
  <w:p w14:paraId="320BD86C" w14:textId="77777777" w:rsidR="006404DD" w:rsidRDefault="00667524">
    <w:pPr>
      <w:spacing w:after="0" w:line="259" w:lineRule="auto"/>
      <w:ind w:left="0" w:right="-57" w:firstLine="0"/>
      <w:jc w:val="right"/>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9" w:tblpY="15410"/>
      <w:tblOverlap w:val="never"/>
      <w:tblW w:w="10204" w:type="dxa"/>
      <w:tblInd w:w="0" w:type="dxa"/>
      <w:tblCellMar>
        <w:top w:w="80" w:type="dxa"/>
        <w:right w:w="29" w:type="dxa"/>
      </w:tblCellMar>
      <w:tblLook w:val="04A0" w:firstRow="1" w:lastRow="0" w:firstColumn="1" w:lastColumn="0" w:noHBand="0" w:noVBand="1"/>
    </w:tblPr>
    <w:tblGrid>
      <w:gridCol w:w="1209"/>
      <w:gridCol w:w="1149"/>
      <w:gridCol w:w="1136"/>
      <w:gridCol w:w="1114"/>
      <w:gridCol w:w="1114"/>
      <w:gridCol w:w="1114"/>
      <w:gridCol w:w="1157"/>
      <w:gridCol w:w="1097"/>
      <w:gridCol w:w="1114"/>
    </w:tblGrid>
    <w:tr w:rsidR="006404DD" w14:paraId="1D4E0CE6" w14:textId="77777777">
      <w:trPr>
        <w:trHeight w:val="384"/>
      </w:trPr>
      <w:tc>
        <w:tcPr>
          <w:tcW w:w="1210" w:type="dxa"/>
          <w:tcBorders>
            <w:top w:val="single" w:sz="4" w:space="0" w:color="000000"/>
            <w:left w:val="single" w:sz="4" w:space="0" w:color="000000"/>
            <w:bottom w:val="single" w:sz="4" w:space="0" w:color="000000"/>
            <w:right w:val="single" w:sz="4" w:space="0" w:color="000000"/>
          </w:tcBorders>
        </w:tcPr>
        <w:p w14:paraId="3CC7BE23" w14:textId="77777777" w:rsidR="006404DD" w:rsidRDefault="00667524">
          <w:pPr>
            <w:spacing w:after="0" w:line="259" w:lineRule="auto"/>
            <w:ind w:left="0" w:right="200" w:firstLine="0"/>
            <w:jc w:val="right"/>
          </w:pPr>
          <w:r>
            <w:rPr>
              <w:rFonts w:ascii="Arial" w:eastAsia="Arial" w:hAnsi="Arial" w:cs="Arial"/>
              <w:b/>
              <w:sz w:val="24"/>
            </w:rPr>
            <w:t xml:space="preserve">Issued </w:t>
          </w:r>
          <w:r>
            <w:rPr>
              <w:rFonts w:ascii="Arial" w:eastAsia="Arial" w:hAnsi="Arial" w:cs="Arial"/>
              <w:sz w:val="24"/>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5D6151D" w14:textId="77777777" w:rsidR="006404DD" w:rsidRDefault="00667524">
          <w:pPr>
            <w:spacing w:after="0" w:line="259" w:lineRule="auto"/>
            <w:ind w:left="-31" w:right="0" w:firstLine="0"/>
            <w:jc w:val="left"/>
          </w:pPr>
          <w:r>
            <w:rPr>
              <w:rFonts w:ascii="Arial" w:eastAsia="Arial" w:hAnsi="Arial" w:cs="Arial"/>
              <w:sz w:val="24"/>
            </w:rPr>
            <w:t xml:space="preserve"> </w:t>
          </w:r>
          <w:r>
            <w:rPr>
              <w:rFonts w:ascii="Arial" w:eastAsia="Arial" w:hAnsi="Arial" w:cs="Arial"/>
              <w:sz w:val="24"/>
            </w:rPr>
            <w:tab/>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0F4CF8E" w14:textId="77777777" w:rsidR="006404DD" w:rsidRDefault="00667524">
          <w:pPr>
            <w:spacing w:after="0" w:line="259" w:lineRule="auto"/>
            <w:ind w:left="877"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1ACB4225" w14:textId="77777777" w:rsidR="006404DD" w:rsidRDefault="00667524">
          <w:pPr>
            <w:spacing w:after="0" w:line="259" w:lineRule="auto"/>
            <w:ind w:left="869"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2B54AD4" w14:textId="77777777" w:rsidR="006404DD" w:rsidRDefault="00667524">
          <w:pPr>
            <w:spacing w:after="0" w:line="259" w:lineRule="auto"/>
            <w:ind w:left="871"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0046223" w14:textId="77777777" w:rsidR="006404DD" w:rsidRDefault="00667524">
          <w:pPr>
            <w:spacing w:after="0" w:line="259" w:lineRule="auto"/>
            <w:ind w:left="871" w:right="0" w:firstLine="0"/>
            <w:jc w:val="left"/>
          </w:pPr>
          <w:r>
            <w:rPr>
              <w:rFonts w:ascii="Arial" w:eastAsia="Arial" w:hAnsi="Arial" w:cs="Arial"/>
              <w:sz w:val="24"/>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3359842" w14:textId="77777777" w:rsidR="006404DD" w:rsidRDefault="00667524">
          <w:pPr>
            <w:spacing w:after="0" w:line="259" w:lineRule="auto"/>
            <w:ind w:left="888" w:right="0" w:firstLine="0"/>
            <w:jc w:val="left"/>
          </w:pPr>
          <w:r>
            <w:rPr>
              <w:rFonts w:ascii="Arial" w:eastAsia="Arial" w:hAnsi="Arial" w:cs="Arial"/>
              <w:sz w:val="24"/>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7A1EE7A5" w14:textId="77777777" w:rsidR="006404DD" w:rsidRDefault="00667524">
          <w:pPr>
            <w:spacing w:after="0" w:line="259" w:lineRule="auto"/>
            <w:ind w:left="855"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EA9A5E5" w14:textId="77777777" w:rsidR="006404DD" w:rsidRDefault="00667524">
          <w:pPr>
            <w:spacing w:after="0" w:line="259" w:lineRule="auto"/>
            <w:ind w:left="869" w:right="0" w:firstLine="0"/>
            <w:jc w:val="left"/>
          </w:pPr>
          <w:r>
            <w:rPr>
              <w:rFonts w:ascii="Arial" w:eastAsia="Arial" w:hAnsi="Arial" w:cs="Arial"/>
              <w:sz w:val="24"/>
            </w:rPr>
            <w:t xml:space="preserve"> </w:t>
          </w:r>
        </w:p>
      </w:tc>
    </w:tr>
    <w:tr w:rsidR="006404DD" w14:paraId="748706BF" w14:textId="77777777">
      <w:trPr>
        <w:trHeight w:val="398"/>
      </w:trPr>
      <w:tc>
        <w:tcPr>
          <w:tcW w:w="1210" w:type="dxa"/>
          <w:tcBorders>
            <w:top w:val="single" w:sz="4" w:space="0" w:color="000000"/>
            <w:left w:val="single" w:sz="4" w:space="0" w:color="000000"/>
            <w:bottom w:val="single" w:sz="4" w:space="0" w:color="000000"/>
            <w:right w:val="single" w:sz="4" w:space="0" w:color="000000"/>
          </w:tcBorders>
        </w:tcPr>
        <w:p w14:paraId="56518AB3" w14:textId="77777777" w:rsidR="006404DD" w:rsidRDefault="00667524">
          <w:pPr>
            <w:spacing w:after="0" w:line="259" w:lineRule="auto"/>
            <w:ind w:left="146" w:right="0" w:firstLine="0"/>
            <w:jc w:val="left"/>
          </w:pPr>
          <w:r>
            <w:rPr>
              <w:rFonts w:ascii="Arial" w:eastAsia="Arial" w:hAnsi="Arial" w:cs="Arial"/>
              <w:b/>
              <w:sz w:val="24"/>
            </w:rPr>
            <w:t xml:space="preserve">11.7.19 </w:t>
          </w:r>
          <w:r>
            <w:rPr>
              <w:rFonts w:ascii="Arial" w:eastAsia="Arial" w:hAnsi="Arial" w:cs="Arial"/>
              <w:sz w:val="24"/>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142E93F" w14:textId="77777777" w:rsidR="006404DD" w:rsidRDefault="00667524">
          <w:pPr>
            <w:spacing w:after="0" w:line="259" w:lineRule="auto"/>
            <w:ind w:left="2" w:right="0" w:firstLine="0"/>
            <w:jc w:val="left"/>
          </w:pPr>
          <w:r>
            <w:rPr>
              <w:rFonts w:ascii="Arial" w:eastAsia="Arial" w:hAnsi="Arial" w:cs="Arial"/>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4EFABECC" w14:textId="77777777" w:rsidR="006404DD" w:rsidRDefault="00667524">
          <w:pPr>
            <w:spacing w:after="0" w:line="259" w:lineRule="auto"/>
            <w:ind w:left="158"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47678B2" w14:textId="77777777" w:rsidR="006404DD" w:rsidRDefault="00667524">
          <w:pPr>
            <w:spacing w:after="0" w:line="259" w:lineRule="auto"/>
            <w:ind w:left="110"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000FD4F" w14:textId="77777777" w:rsidR="006404DD" w:rsidRDefault="00667524">
          <w:pPr>
            <w:spacing w:after="0" w:line="259" w:lineRule="auto"/>
            <w:ind w:left="161"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102A5D3" w14:textId="77777777" w:rsidR="006404DD" w:rsidRDefault="00667524">
          <w:pPr>
            <w:spacing w:after="0" w:line="259" w:lineRule="auto"/>
            <w:ind w:left="-19" w:right="0" w:firstLine="0"/>
            <w:jc w:val="left"/>
          </w:pPr>
          <w:r>
            <w:rPr>
              <w:rFonts w:ascii="Arial" w:eastAsia="Arial" w:hAnsi="Arial" w:cs="Arial"/>
              <w:sz w:val="24"/>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6DA07F98" w14:textId="77777777" w:rsidR="006404DD" w:rsidRDefault="00667524">
          <w:pPr>
            <w:spacing w:after="0" w:line="259" w:lineRule="auto"/>
            <w:ind w:left="115" w:right="0" w:firstLine="0"/>
            <w:jc w:val="left"/>
          </w:pPr>
          <w:r>
            <w:rPr>
              <w:rFonts w:ascii="Arial" w:eastAsia="Arial" w:hAnsi="Arial" w:cs="Arial"/>
              <w:sz w:val="24"/>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414BD24B" w14:textId="77777777" w:rsidR="006404DD" w:rsidRDefault="00667524">
          <w:pPr>
            <w:spacing w:after="0" w:line="259" w:lineRule="auto"/>
            <w:ind w:left="149" w:right="0" w:firstLine="0"/>
            <w:jc w:val="left"/>
          </w:pPr>
          <w:r>
            <w:rPr>
              <w:rFonts w:ascii="Arial" w:eastAsia="Arial" w:hAnsi="Arial" w:cs="Arial"/>
              <w:sz w:val="24"/>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14CF6CA1" w14:textId="77777777" w:rsidR="006404DD" w:rsidRDefault="00667524">
          <w:pPr>
            <w:spacing w:after="0" w:line="259" w:lineRule="auto"/>
            <w:ind w:left="-14" w:right="0" w:firstLine="0"/>
            <w:jc w:val="left"/>
          </w:pPr>
          <w:r>
            <w:rPr>
              <w:rFonts w:ascii="Arial" w:eastAsia="Arial" w:hAnsi="Arial" w:cs="Arial"/>
              <w:sz w:val="24"/>
            </w:rPr>
            <w:t xml:space="preserve"> </w:t>
          </w:r>
        </w:p>
      </w:tc>
    </w:tr>
  </w:tbl>
  <w:p w14:paraId="7B1AB84E" w14:textId="77777777" w:rsidR="006404DD" w:rsidRDefault="00667524">
    <w:pPr>
      <w:spacing w:after="0" w:line="259" w:lineRule="auto"/>
      <w:ind w:left="0" w:right="-57" w:firstLine="0"/>
      <w:jc w:val="right"/>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9E15A" w14:textId="77777777" w:rsidR="000C5C3B" w:rsidRDefault="00667524">
      <w:pPr>
        <w:spacing w:after="0" w:line="240" w:lineRule="auto"/>
      </w:pPr>
      <w:r>
        <w:separator/>
      </w:r>
    </w:p>
  </w:footnote>
  <w:footnote w:type="continuationSeparator" w:id="0">
    <w:p w14:paraId="3C7CC01D" w14:textId="77777777" w:rsidR="000C5C3B" w:rsidRDefault="00667524">
      <w:pPr>
        <w:spacing w:after="0" w:line="240" w:lineRule="auto"/>
      </w:pPr>
      <w:r>
        <w:continuationSeparator/>
      </w:r>
    </w:p>
  </w:footnote>
  <w:footnote w:id="1">
    <w:p w14:paraId="169AAFB4" w14:textId="3DCFAA33" w:rsidR="00636C02" w:rsidRDefault="00636C02" w:rsidP="00636C02">
      <w:pPr>
        <w:pStyle w:val="FootnoteText"/>
        <w:ind w:left="0" w:firstLine="0"/>
      </w:pPr>
      <w:r>
        <w:rPr>
          <w:rStyle w:val="FootnoteReference"/>
        </w:rPr>
        <w:footnoteRef/>
      </w:r>
      <w:r>
        <w:t xml:space="preserve"> </w:t>
      </w:r>
      <w:r w:rsidRPr="00636C02">
        <w:t>https://www.legislation.gov.uk/ukpga/2018/12/contents/enacted</w:t>
      </w:r>
    </w:p>
  </w:footnote>
  <w:footnote w:id="2">
    <w:p w14:paraId="6CBB2B5D" w14:textId="1D198359" w:rsidR="00636C02" w:rsidRDefault="00636C02">
      <w:pPr>
        <w:pStyle w:val="FootnoteText"/>
      </w:pPr>
      <w:r>
        <w:rPr>
          <w:rStyle w:val="FootnoteReference"/>
        </w:rPr>
        <w:footnoteRef/>
      </w:r>
      <w:r>
        <w:t xml:space="preserve"> </w:t>
      </w:r>
      <w:r w:rsidRPr="00636C02">
        <w:t>https://gdpr-info.eu/</w:t>
      </w:r>
    </w:p>
  </w:footnote>
  <w:footnote w:id="3">
    <w:p w14:paraId="0810A6DC" w14:textId="324AF3C0" w:rsidR="00180067" w:rsidRDefault="00180067">
      <w:pPr>
        <w:pStyle w:val="FootnoteText"/>
      </w:pPr>
      <w:r>
        <w:rPr>
          <w:rStyle w:val="FootnoteReference"/>
        </w:rPr>
        <w:footnoteRef/>
      </w:r>
      <w:r>
        <w:t xml:space="preserve"> </w:t>
      </w:r>
      <w:r w:rsidR="005A32E5" w:rsidRPr="005A32E5">
        <w:t>https://www.legislation.gov.uk/uksi/2003/2426/contents</w:t>
      </w:r>
    </w:p>
  </w:footnote>
  <w:footnote w:id="4">
    <w:p w14:paraId="48933F5B" w14:textId="4AEF85D4" w:rsidR="0067495C" w:rsidRDefault="0067495C">
      <w:pPr>
        <w:pStyle w:val="FootnoteText"/>
      </w:pPr>
      <w:r>
        <w:rPr>
          <w:rStyle w:val="FootnoteReference"/>
        </w:rPr>
        <w:footnoteRef/>
      </w:r>
      <w:r>
        <w:t xml:space="preserve"> </w:t>
      </w:r>
      <w:r w:rsidR="004E40C7" w:rsidRPr="004E40C7">
        <w:t>https://ico.org.uk/for-organisations/dp-at-the-end-of-the-transition-period/overview-data-protection-and-the-eu/</w:t>
      </w:r>
    </w:p>
  </w:footnote>
  <w:footnote w:id="5">
    <w:p w14:paraId="4428FEF7" w14:textId="2F66F762" w:rsidR="00744E08" w:rsidRDefault="00744E08">
      <w:pPr>
        <w:pStyle w:val="FootnoteText"/>
      </w:pPr>
      <w:r>
        <w:rPr>
          <w:rStyle w:val="FootnoteReference"/>
        </w:rPr>
        <w:footnoteRef/>
      </w:r>
      <w:r>
        <w:t xml:space="preserve"> </w:t>
      </w:r>
      <w:r w:rsidRPr="00744E08">
        <w:t>https://ico.org.uk/media/report-a-concern/forms/4019685/report-a-personal-data-breach-form.doc</w:t>
      </w:r>
    </w:p>
  </w:footnote>
  <w:footnote w:id="6">
    <w:p w14:paraId="791CD2E0" w14:textId="4015315A" w:rsidR="00B42115" w:rsidRDefault="00B42115">
      <w:pPr>
        <w:pStyle w:val="FootnoteText"/>
      </w:pPr>
      <w:r>
        <w:rPr>
          <w:rStyle w:val="FootnoteReference"/>
        </w:rPr>
        <w:footnoteRef/>
      </w:r>
      <w:r>
        <w:t xml:space="preserve"> </w:t>
      </w:r>
      <w:r w:rsidR="002E3638" w:rsidRPr="002E3638">
        <w:t>https://ico.org.uk/for-organisations/report-a-breach/personal-data-breach/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9" w:tblpY="446"/>
      <w:tblOverlap w:val="never"/>
      <w:tblW w:w="10204" w:type="dxa"/>
      <w:tblInd w:w="0" w:type="dxa"/>
      <w:tblCellMar>
        <w:top w:w="72" w:type="dxa"/>
      </w:tblCellMar>
      <w:tblLook w:val="04A0" w:firstRow="1" w:lastRow="0" w:firstColumn="1" w:lastColumn="0" w:noHBand="0" w:noVBand="1"/>
    </w:tblPr>
    <w:tblGrid>
      <w:gridCol w:w="3313"/>
      <w:gridCol w:w="4761"/>
      <w:gridCol w:w="2130"/>
    </w:tblGrid>
    <w:tr w:rsidR="006404DD" w14:paraId="36CEBA07" w14:textId="77777777">
      <w:trPr>
        <w:trHeight w:val="1846"/>
      </w:trPr>
      <w:tc>
        <w:tcPr>
          <w:tcW w:w="3303" w:type="dxa"/>
          <w:tcBorders>
            <w:top w:val="single" w:sz="4" w:space="0" w:color="000000"/>
            <w:left w:val="single" w:sz="4" w:space="0" w:color="000000"/>
            <w:bottom w:val="single" w:sz="4" w:space="0" w:color="000000"/>
            <w:right w:val="single" w:sz="4" w:space="0" w:color="000000"/>
          </w:tcBorders>
        </w:tcPr>
        <w:p w14:paraId="73FF3280" w14:textId="77777777" w:rsidR="006404DD" w:rsidRDefault="00667524">
          <w:pPr>
            <w:spacing w:after="0" w:line="259" w:lineRule="auto"/>
            <w:ind w:left="260" w:right="0" w:firstLine="0"/>
            <w:jc w:val="left"/>
          </w:pPr>
          <w:r>
            <w:rPr>
              <w:noProof/>
            </w:rPr>
            <w:drawing>
              <wp:inline distT="0" distB="0" distL="0" distR="0" wp14:anchorId="7B6687B9" wp14:editId="2771B547">
                <wp:extent cx="1932305" cy="77406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1"/>
                        <a:stretch>
                          <a:fillRect/>
                        </a:stretch>
                      </pic:blipFill>
                      <pic:spPr>
                        <a:xfrm>
                          <a:off x="0" y="0"/>
                          <a:ext cx="1932305" cy="774065"/>
                        </a:xfrm>
                        <a:prstGeom prst="rect">
                          <a:avLst/>
                        </a:prstGeom>
                      </pic:spPr>
                    </pic:pic>
                  </a:graphicData>
                </a:graphic>
              </wp:inline>
            </w:drawing>
          </w:r>
        </w:p>
      </w:tc>
      <w:tc>
        <w:tcPr>
          <w:tcW w:w="4767" w:type="dxa"/>
          <w:tcBorders>
            <w:top w:val="single" w:sz="4" w:space="0" w:color="000000"/>
            <w:left w:val="single" w:sz="4" w:space="0" w:color="000000"/>
            <w:bottom w:val="single" w:sz="4" w:space="0" w:color="000000"/>
            <w:right w:val="single" w:sz="4" w:space="0" w:color="000000"/>
          </w:tcBorders>
        </w:tcPr>
        <w:p w14:paraId="204159D4" w14:textId="77777777" w:rsidR="006404DD" w:rsidRDefault="00667524">
          <w:pPr>
            <w:spacing w:after="0" w:line="259" w:lineRule="auto"/>
            <w:ind w:left="108" w:right="0" w:firstLine="0"/>
            <w:jc w:val="left"/>
          </w:pPr>
          <w:r>
            <w:rPr>
              <w:rFonts w:ascii="Arial" w:eastAsia="Arial" w:hAnsi="Arial" w:cs="Arial"/>
              <w:sz w:val="24"/>
            </w:rPr>
            <w:t xml:space="preserve">    </w:t>
          </w:r>
        </w:p>
        <w:p w14:paraId="061FE147" w14:textId="77777777" w:rsidR="006404DD" w:rsidRDefault="00667524">
          <w:pPr>
            <w:spacing w:after="0" w:line="259" w:lineRule="auto"/>
            <w:ind w:left="0" w:right="10" w:firstLine="0"/>
            <w:jc w:val="center"/>
          </w:pPr>
          <w:r>
            <w:rPr>
              <w:rFonts w:ascii="Arial" w:eastAsia="Arial" w:hAnsi="Arial" w:cs="Arial"/>
              <w:b/>
              <w:sz w:val="24"/>
            </w:rPr>
            <w:t xml:space="preserve">POLICY 52  </w:t>
          </w:r>
          <w:r>
            <w:rPr>
              <w:rFonts w:ascii="Arial" w:eastAsia="Arial" w:hAnsi="Arial" w:cs="Arial"/>
              <w:sz w:val="24"/>
            </w:rPr>
            <w:t xml:space="preserve">   </w:t>
          </w:r>
        </w:p>
        <w:p w14:paraId="10120A4E" w14:textId="77777777" w:rsidR="006404DD" w:rsidRDefault="00667524">
          <w:pPr>
            <w:spacing w:after="2" w:line="259" w:lineRule="auto"/>
            <w:ind w:left="108" w:right="0" w:firstLine="0"/>
            <w:jc w:val="left"/>
          </w:pPr>
          <w:r>
            <w:rPr>
              <w:rFonts w:ascii="Arial" w:eastAsia="Arial" w:hAnsi="Arial" w:cs="Arial"/>
              <w:sz w:val="24"/>
            </w:rPr>
            <w:t xml:space="preserve">    </w:t>
          </w:r>
        </w:p>
        <w:p w14:paraId="1F221DF1" w14:textId="77777777" w:rsidR="006404DD" w:rsidRDefault="00667524">
          <w:pPr>
            <w:spacing w:after="98" w:line="259" w:lineRule="auto"/>
            <w:ind w:left="0" w:right="11" w:firstLine="0"/>
            <w:jc w:val="center"/>
          </w:pPr>
          <w:r>
            <w:rPr>
              <w:rFonts w:ascii="Arial" w:eastAsia="Arial" w:hAnsi="Arial" w:cs="Arial"/>
              <w:b/>
              <w:sz w:val="24"/>
            </w:rPr>
            <w:t xml:space="preserve">DATA BREACH POLICY </w:t>
          </w:r>
          <w:r>
            <w:rPr>
              <w:rFonts w:ascii="Arial" w:eastAsia="Arial" w:hAnsi="Arial" w:cs="Arial"/>
              <w:sz w:val="24"/>
            </w:rPr>
            <w:t xml:space="preserve">   </w:t>
          </w:r>
        </w:p>
        <w:p w14:paraId="7AE36497" w14:textId="77777777" w:rsidR="006404DD" w:rsidRDefault="00667524">
          <w:pPr>
            <w:spacing w:after="0" w:line="259" w:lineRule="auto"/>
            <w:ind w:left="0" w:right="0" w:firstLine="0"/>
            <w:jc w:val="left"/>
          </w:pPr>
          <w:r>
            <w:rPr>
              <w:rFonts w:ascii="Arial" w:eastAsia="Arial" w:hAnsi="Arial" w:cs="Arial"/>
              <w:sz w:val="24"/>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0096DDFC" w14:textId="77777777" w:rsidR="006404DD" w:rsidRDefault="006404DD">
          <w:pPr>
            <w:spacing w:after="160" w:line="259" w:lineRule="auto"/>
            <w:ind w:left="0" w:right="0" w:firstLine="0"/>
            <w:jc w:val="left"/>
          </w:pPr>
        </w:p>
      </w:tc>
    </w:tr>
  </w:tbl>
  <w:p w14:paraId="33C38233" w14:textId="77777777" w:rsidR="006404DD" w:rsidRDefault="00667524">
    <w:pPr>
      <w:spacing w:after="0" w:line="259" w:lineRule="auto"/>
      <w:ind w:left="163" w:right="0" w:firstLine="0"/>
      <w:jc w:val="left"/>
    </w:pP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9" w:tblpY="446"/>
      <w:tblOverlap w:val="never"/>
      <w:tblW w:w="10204" w:type="dxa"/>
      <w:tblInd w:w="0" w:type="dxa"/>
      <w:tblCellMar>
        <w:top w:w="32" w:type="dxa"/>
      </w:tblCellMar>
      <w:tblLook w:val="04A0" w:firstRow="1" w:lastRow="0" w:firstColumn="1" w:lastColumn="0" w:noHBand="0" w:noVBand="1"/>
    </w:tblPr>
    <w:tblGrid>
      <w:gridCol w:w="3303"/>
      <w:gridCol w:w="4580"/>
      <w:gridCol w:w="2321"/>
    </w:tblGrid>
    <w:tr w:rsidR="009B0485" w14:paraId="7456E19D" w14:textId="77777777" w:rsidTr="0073459C">
      <w:trPr>
        <w:trHeight w:val="1846"/>
      </w:trPr>
      <w:tc>
        <w:tcPr>
          <w:tcW w:w="3303" w:type="dxa"/>
          <w:tcBorders>
            <w:top w:val="single" w:sz="4" w:space="0" w:color="000000"/>
            <w:left w:val="single" w:sz="4" w:space="0" w:color="000000"/>
            <w:bottom w:val="single" w:sz="4" w:space="0" w:color="000000"/>
            <w:right w:val="single" w:sz="4" w:space="0" w:color="000000"/>
          </w:tcBorders>
        </w:tcPr>
        <w:p w14:paraId="20850C82" w14:textId="0B323ACD" w:rsidR="009B0485" w:rsidRDefault="004877E2" w:rsidP="009B0485">
          <w:pPr>
            <w:spacing w:after="0" w:line="259" w:lineRule="auto"/>
            <w:ind w:left="260" w:firstLine="0"/>
            <w:jc w:val="left"/>
          </w:pPr>
          <w:r>
            <w:rPr>
              <w:noProof/>
            </w:rPr>
            <w:drawing>
              <wp:anchor distT="0" distB="0" distL="114300" distR="114300" simplePos="0" relativeHeight="251659264" behindDoc="0" locked="0" layoutInCell="1" allowOverlap="1" wp14:anchorId="21067F39" wp14:editId="114B82C1">
                <wp:simplePos x="0" y="0"/>
                <wp:positionH relativeFrom="column">
                  <wp:posOffset>-6350</wp:posOffset>
                </wp:positionH>
                <wp:positionV relativeFrom="paragraph">
                  <wp:posOffset>6350</wp:posOffset>
                </wp:positionV>
                <wp:extent cx="1786467" cy="903952"/>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786467" cy="903952"/>
                        </a:xfrm>
                        <a:prstGeom prst="rect">
                          <a:avLst/>
                        </a:prstGeom>
                      </pic:spPr>
                    </pic:pic>
                  </a:graphicData>
                </a:graphic>
                <wp14:sizeRelH relativeFrom="page">
                  <wp14:pctWidth>0</wp14:pctWidth>
                </wp14:sizeRelH>
                <wp14:sizeRelV relativeFrom="page">
                  <wp14:pctHeight>0</wp14:pctHeight>
                </wp14:sizeRelV>
              </wp:anchor>
            </w:drawing>
          </w:r>
        </w:p>
      </w:tc>
      <w:tc>
        <w:tcPr>
          <w:tcW w:w="4580" w:type="dxa"/>
          <w:tcBorders>
            <w:top w:val="single" w:sz="4" w:space="0" w:color="000000"/>
            <w:left w:val="single" w:sz="4" w:space="0" w:color="000000"/>
            <w:bottom w:val="single" w:sz="4" w:space="0" w:color="000000"/>
            <w:right w:val="single" w:sz="4" w:space="0" w:color="000000"/>
          </w:tcBorders>
        </w:tcPr>
        <w:p w14:paraId="2B3DAB73" w14:textId="77777777" w:rsidR="009B0485" w:rsidRDefault="009B0485" w:rsidP="009B0485">
          <w:pPr>
            <w:spacing w:after="0" w:line="259" w:lineRule="auto"/>
            <w:ind w:left="108" w:firstLine="0"/>
            <w:jc w:val="left"/>
          </w:pPr>
          <w:r>
            <w:t xml:space="preserve">    </w:t>
          </w:r>
        </w:p>
        <w:p w14:paraId="77E7148B" w14:textId="54AF2E75" w:rsidR="009B0485" w:rsidRDefault="009B0485" w:rsidP="009B0485">
          <w:pPr>
            <w:spacing w:after="0" w:line="259" w:lineRule="auto"/>
            <w:ind w:left="0" w:right="16" w:firstLine="0"/>
            <w:jc w:val="center"/>
          </w:pPr>
          <w:r>
            <w:rPr>
              <w:b/>
            </w:rPr>
            <w:t>POLICY 5</w:t>
          </w:r>
          <w:r w:rsidR="004B5725">
            <w:rPr>
              <w:b/>
            </w:rPr>
            <w:t>2</w:t>
          </w:r>
          <w:r>
            <w:rPr>
              <w:b/>
            </w:rPr>
            <w:t xml:space="preserve">  </w:t>
          </w:r>
          <w:r>
            <w:t xml:space="preserve">   </w:t>
          </w:r>
        </w:p>
        <w:p w14:paraId="770C1A6B" w14:textId="77777777" w:rsidR="009B0485" w:rsidRDefault="009B0485" w:rsidP="009B0485">
          <w:pPr>
            <w:spacing w:after="2" w:line="259" w:lineRule="auto"/>
            <w:ind w:left="108" w:firstLine="0"/>
            <w:jc w:val="left"/>
          </w:pPr>
          <w:r>
            <w:t xml:space="preserve">    </w:t>
          </w:r>
        </w:p>
        <w:p w14:paraId="265E79E0" w14:textId="6B0D7A1B" w:rsidR="009B0485" w:rsidRPr="00840C87" w:rsidRDefault="009B0485" w:rsidP="009B0485">
          <w:pPr>
            <w:spacing w:after="96" w:line="259" w:lineRule="auto"/>
            <w:ind w:left="0" w:right="13" w:firstLine="0"/>
            <w:jc w:val="center"/>
            <w:rPr>
              <w:sz w:val="32"/>
              <w:szCs w:val="28"/>
            </w:rPr>
          </w:pPr>
          <w:r>
            <w:rPr>
              <w:b/>
              <w:sz w:val="32"/>
              <w:szCs w:val="28"/>
            </w:rPr>
            <w:t>DATA BREACH</w:t>
          </w:r>
          <w:r w:rsidRPr="00840C87">
            <w:rPr>
              <w:b/>
              <w:sz w:val="32"/>
              <w:szCs w:val="28"/>
            </w:rPr>
            <w:t xml:space="preserve"> POLICY </w:t>
          </w:r>
          <w:r w:rsidRPr="00840C87">
            <w:rPr>
              <w:sz w:val="32"/>
              <w:szCs w:val="28"/>
            </w:rPr>
            <w:t xml:space="preserve">   </w:t>
          </w:r>
        </w:p>
        <w:p w14:paraId="11765BB9" w14:textId="77777777" w:rsidR="009B0485" w:rsidRDefault="009B0485" w:rsidP="009B0485">
          <w:pPr>
            <w:spacing w:after="0" w:line="259" w:lineRule="auto"/>
            <w:ind w:left="0" w:firstLine="0"/>
            <w:jc w:val="left"/>
          </w:pPr>
          <w: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04A9776A" w14:textId="751E0673" w:rsidR="009B0485" w:rsidRDefault="009B0485" w:rsidP="009B0485">
          <w:pPr>
            <w:spacing w:after="0" w:line="259" w:lineRule="auto"/>
            <w:ind w:left="133" w:firstLine="0"/>
            <w:jc w:val="left"/>
          </w:pPr>
        </w:p>
      </w:tc>
    </w:tr>
  </w:tbl>
  <w:p w14:paraId="3773218F" w14:textId="77777777" w:rsidR="006404DD" w:rsidRDefault="00667524">
    <w:pPr>
      <w:spacing w:after="0" w:line="259" w:lineRule="auto"/>
      <w:ind w:left="163" w:right="0" w:firstLine="0"/>
      <w:jc w:val="left"/>
    </w:pP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9" w:tblpY="446"/>
      <w:tblOverlap w:val="never"/>
      <w:tblW w:w="10204" w:type="dxa"/>
      <w:tblInd w:w="0" w:type="dxa"/>
      <w:tblCellMar>
        <w:top w:w="72" w:type="dxa"/>
      </w:tblCellMar>
      <w:tblLook w:val="04A0" w:firstRow="1" w:lastRow="0" w:firstColumn="1" w:lastColumn="0" w:noHBand="0" w:noVBand="1"/>
    </w:tblPr>
    <w:tblGrid>
      <w:gridCol w:w="3313"/>
      <w:gridCol w:w="4761"/>
      <w:gridCol w:w="2130"/>
    </w:tblGrid>
    <w:tr w:rsidR="006404DD" w14:paraId="583241A7" w14:textId="77777777">
      <w:trPr>
        <w:trHeight w:val="1846"/>
      </w:trPr>
      <w:tc>
        <w:tcPr>
          <w:tcW w:w="3303" w:type="dxa"/>
          <w:tcBorders>
            <w:top w:val="single" w:sz="4" w:space="0" w:color="000000"/>
            <w:left w:val="single" w:sz="4" w:space="0" w:color="000000"/>
            <w:bottom w:val="single" w:sz="4" w:space="0" w:color="000000"/>
            <w:right w:val="single" w:sz="4" w:space="0" w:color="000000"/>
          </w:tcBorders>
        </w:tcPr>
        <w:p w14:paraId="72BFA9B7" w14:textId="77777777" w:rsidR="006404DD" w:rsidRDefault="00667524">
          <w:pPr>
            <w:spacing w:after="0" w:line="259" w:lineRule="auto"/>
            <w:ind w:left="260" w:right="0" w:firstLine="0"/>
            <w:jc w:val="left"/>
          </w:pPr>
          <w:r>
            <w:rPr>
              <w:noProof/>
            </w:rPr>
            <w:drawing>
              <wp:inline distT="0" distB="0" distL="0" distR="0" wp14:anchorId="1F723A96" wp14:editId="7C3E4715">
                <wp:extent cx="1932305" cy="77406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1"/>
                        <a:stretch>
                          <a:fillRect/>
                        </a:stretch>
                      </pic:blipFill>
                      <pic:spPr>
                        <a:xfrm>
                          <a:off x="0" y="0"/>
                          <a:ext cx="1932305" cy="774065"/>
                        </a:xfrm>
                        <a:prstGeom prst="rect">
                          <a:avLst/>
                        </a:prstGeom>
                      </pic:spPr>
                    </pic:pic>
                  </a:graphicData>
                </a:graphic>
              </wp:inline>
            </w:drawing>
          </w:r>
        </w:p>
      </w:tc>
      <w:tc>
        <w:tcPr>
          <w:tcW w:w="4767" w:type="dxa"/>
          <w:tcBorders>
            <w:top w:val="single" w:sz="4" w:space="0" w:color="000000"/>
            <w:left w:val="single" w:sz="4" w:space="0" w:color="000000"/>
            <w:bottom w:val="single" w:sz="4" w:space="0" w:color="000000"/>
            <w:right w:val="single" w:sz="4" w:space="0" w:color="000000"/>
          </w:tcBorders>
        </w:tcPr>
        <w:p w14:paraId="3DDEB8A8" w14:textId="77777777" w:rsidR="006404DD" w:rsidRDefault="00667524">
          <w:pPr>
            <w:spacing w:after="0" w:line="259" w:lineRule="auto"/>
            <w:ind w:left="108" w:right="0" w:firstLine="0"/>
            <w:jc w:val="left"/>
          </w:pPr>
          <w:r>
            <w:rPr>
              <w:rFonts w:ascii="Arial" w:eastAsia="Arial" w:hAnsi="Arial" w:cs="Arial"/>
              <w:sz w:val="24"/>
            </w:rPr>
            <w:t xml:space="preserve">    </w:t>
          </w:r>
        </w:p>
        <w:p w14:paraId="245EE385" w14:textId="77777777" w:rsidR="006404DD" w:rsidRDefault="00667524">
          <w:pPr>
            <w:spacing w:after="0" w:line="259" w:lineRule="auto"/>
            <w:ind w:left="0" w:right="10" w:firstLine="0"/>
            <w:jc w:val="center"/>
          </w:pPr>
          <w:r>
            <w:rPr>
              <w:rFonts w:ascii="Arial" w:eastAsia="Arial" w:hAnsi="Arial" w:cs="Arial"/>
              <w:b/>
              <w:sz w:val="24"/>
            </w:rPr>
            <w:t xml:space="preserve">POLICY 52  </w:t>
          </w:r>
          <w:r>
            <w:rPr>
              <w:rFonts w:ascii="Arial" w:eastAsia="Arial" w:hAnsi="Arial" w:cs="Arial"/>
              <w:sz w:val="24"/>
            </w:rPr>
            <w:t xml:space="preserve">   </w:t>
          </w:r>
        </w:p>
        <w:p w14:paraId="674B1AAA" w14:textId="77777777" w:rsidR="006404DD" w:rsidRDefault="00667524">
          <w:pPr>
            <w:spacing w:after="2" w:line="259" w:lineRule="auto"/>
            <w:ind w:left="108" w:right="0" w:firstLine="0"/>
            <w:jc w:val="left"/>
          </w:pPr>
          <w:r>
            <w:rPr>
              <w:rFonts w:ascii="Arial" w:eastAsia="Arial" w:hAnsi="Arial" w:cs="Arial"/>
              <w:sz w:val="24"/>
            </w:rPr>
            <w:t xml:space="preserve">    </w:t>
          </w:r>
        </w:p>
        <w:p w14:paraId="474AD22F" w14:textId="77777777" w:rsidR="006404DD" w:rsidRDefault="00667524">
          <w:pPr>
            <w:spacing w:after="98" w:line="259" w:lineRule="auto"/>
            <w:ind w:left="0" w:right="11" w:firstLine="0"/>
            <w:jc w:val="center"/>
          </w:pPr>
          <w:r>
            <w:rPr>
              <w:rFonts w:ascii="Arial" w:eastAsia="Arial" w:hAnsi="Arial" w:cs="Arial"/>
              <w:b/>
              <w:sz w:val="24"/>
            </w:rPr>
            <w:t xml:space="preserve">DATA BREACH POLICY </w:t>
          </w:r>
          <w:r>
            <w:rPr>
              <w:rFonts w:ascii="Arial" w:eastAsia="Arial" w:hAnsi="Arial" w:cs="Arial"/>
              <w:sz w:val="24"/>
            </w:rPr>
            <w:t xml:space="preserve">   </w:t>
          </w:r>
        </w:p>
        <w:p w14:paraId="1C6E3A88" w14:textId="77777777" w:rsidR="006404DD" w:rsidRDefault="00667524">
          <w:pPr>
            <w:spacing w:after="0" w:line="259" w:lineRule="auto"/>
            <w:ind w:left="0" w:right="0" w:firstLine="0"/>
            <w:jc w:val="left"/>
          </w:pPr>
          <w:r>
            <w:rPr>
              <w:rFonts w:ascii="Arial" w:eastAsia="Arial" w:hAnsi="Arial" w:cs="Arial"/>
              <w:sz w:val="24"/>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4BC824A2" w14:textId="77777777" w:rsidR="006404DD" w:rsidRDefault="006404DD">
          <w:pPr>
            <w:spacing w:after="160" w:line="259" w:lineRule="auto"/>
            <w:ind w:left="0" w:right="0" w:firstLine="0"/>
            <w:jc w:val="left"/>
          </w:pPr>
        </w:p>
      </w:tc>
    </w:tr>
  </w:tbl>
  <w:p w14:paraId="1B0D859A" w14:textId="77777777" w:rsidR="006404DD" w:rsidRDefault="00667524">
    <w:pPr>
      <w:spacing w:after="0" w:line="259" w:lineRule="auto"/>
      <w:ind w:left="163" w:right="0" w:firstLine="0"/>
      <w:jc w:val="left"/>
    </w:pP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7C3"/>
    <w:multiLevelType w:val="hybridMultilevel"/>
    <w:tmpl w:val="F63A9642"/>
    <w:lvl w:ilvl="0" w:tplc="31D4111C">
      <w:start w:val="1"/>
      <w:numFmt w:val="bullet"/>
      <w:lvlText w:val=""/>
      <w:lvlJc w:val="left"/>
      <w:pPr>
        <w:ind w:left="1100"/>
      </w:pPr>
      <w:rPr>
        <w:rFonts w:ascii="Wingdings" w:eastAsia="Wingdings" w:hAnsi="Wingdings" w:cs="Wingdings"/>
        <w:b w:val="0"/>
        <w:i w:val="0"/>
        <w:strike w:val="0"/>
        <w:dstrike w:val="0"/>
        <w:color w:val="FFC000"/>
        <w:sz w:val="20"/>
        <w:szCs w:val="20"/>
        <w:u w:val="none" w:color="000000"/>
        <w:bdr w:val="none" w:sz="0" w:space="0" w:color="auto"/>
        <w:shd w:val="clear" w:color="auto" w:fill="auto"/>
        <w:vertAlign w:val="baseline"/>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 w15:restartNumberingAfterBreak="0">
    <w:nsid w:val="0C1814D7"/>
    <w:multiLevelType w:val="hybridMultilevel"/>
    <w:tmpl w:val="3B0CBCFA"/>
    <w:lvl w:ilvl="0" w:tplc="0B5C273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86D20"/>
    <w:multiLevelType w:val="hybridMultilevel"/>
    <w:tmpl w:val="5A8ACE5A"/>
    <w:lvl w:ilvl="0" w:tplc="0B5C2738">
      <w:start w:val="1"/>
      <w:numFmt w:val="bullet"/>
      <w:lvlText w:val="•"/>
      <w:lvlJc w:val="left"/>
      <w:pPr>
        <w:ind w:left="73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15:restartNumberingAfterBreak="0">
    <w:nsid w:val="2146329B"/>
    <w:multiLevelType w:val="hybridMultilevel"/>
    <w:tmpl w:val="595C921A"/>
    <w:lvl w:ilvl="0" w:tplc="7A4EA4AE">
      <w:start w:val="1"/>
      <w:numFmt w:val="bullet"/>
      <w:lvlText w:val=""/>
      <w:lvlJc w:val="left"/>
      <w:pPr>
        <w:ind w:left="939"/>
      </w:pPr>
      <w:rPr>
        <w:rFonts w:ascii="Wingdings" w:eastAsia="Wingdings" w:hAnsi="Wingdings" w:cs="Wingdings"/>
        <w:b w:val="0"/>
        <w:i w:val="0"/>
        <w:strike w:val="0"/>
        <w:dstrike w:val="0"/>
        <w:color w:val="FEC707"/>
        <w:sz w:val="22"/>
        <w:szCs w:val="22"/>
        <w:u w:val="none" w:color="000000"/>
        <w:bdr w:val="none" w:sz="0" w:space="0" w:color="auto"/>
        <w:shd w:val="clear" w:color="auto" w:fill="auto"/>
        <w:vertAlign w:val="baseline"/>
      </w:rPr>
    </w:lvl>
    <w:lvl w:ilvl="1" w:tplc="4ED25C2C">
      <w:start w:val="1"/>
      <w:numFmt w:val="bullet"/>
      <w:lvlText w:val="o"/>
      <w:lvlJc w:val="left"/>
      <w:pPr>
        <w:ind w:left="1649"/>
      </w:pPr>
      <w:rPr>
        <w:rFonts w:ascii="Wingdings" w:eastAsia="Wingdings" w:hAnsi="Wingdings" w:cs="Wingdings"/>
        <w:b w:val="0"/>
        <w:i w:val="0"/>
        <w:strike w:val="0"/>
        <w:dstrike w:val="0"/>
        <w:color w:val="FEC707"/>
        <w:sz w:val="22"/>
        <w:szCs w:val="22"/>
        <w:u w:val="none" w:color="000000"/>
        <w:bdr w:val="none" w:sz="0" w:space="0" w:color="auto"/>
        <w:shd w:val="clear" w:color="auto" w:fill="auto"/>
        <w:vertAlign w:val="baseline"/>
      </w:rPr>
    </w:lvl>
    <w:lvl w:ilvl="2" w:tplc="88E2CD46">
      <w:start w:val="1"/>
      <w:numFmt w:val="bullet"/>
      <w:lvlText w:val="▪"/>
      <w:lvlJc w:val="left"/>
      <w:pPr>
        <w:ind w:left="2369"/>
      </w:pPr>
      <w:rPr>
        <w:rFonts w:ascii="Wingdings" w:eastAsia="Wingdings" w:hAnsi="Wingdings" w:cs="Wingdings"/>
        <w:b w:val="0"/>
        <w:i w:val="0"/>
        <w:strike w:val="0"/>
        <w:dstrike w:val="0"/>
        <w:color w:val="FEC707"/>
        <w:sz w:val="22"/>
        <w:szCs w:val="22"/>
        <w:u w:val="none" w:color="000000"/>
        <w:bdr w:val="none" w:sz="0" w:space="0" w:color="auto"/>
        <w:shd w:val="clear" w:color="auto" w:fill="auto"/>
        <w:vertAlign w:val="baseline"/>
      </w:rPr>
    </w:lvl>
    <w:lvl w:ilvl="3" w:tplc="A18ADA3A">
      <w:start w:val="1"/>
      <w:numFmt w:val="bullet"/>
      <w:lvlText w:val="•"/>
      <w:lvlJc w:val="left"/>
      <w:pPr>
        <w:ind w:left="3089"/>
      </w:pPr>
      <w:rPr>
        <w:rFonts w:ascii="Wingdings" w:eastAsia="Wingdings" w:hAnsi="Wingdings" w:cs="Wingdings"/>
        <w:b w:val="0"/>
        <w:i w:val="0"/>
        <w:strike w:val="0"/>
        <w:dstrike w:val="0"/>
        <w:color w:val="FEC707"/>
        <w:sz w:val="22"/>
        <w:szCs w:val="22"/>
        <w:u w:val="none" w:color="000000"/>
        <w:bdr w:val="none" w:sz="0" w:space="0" w:color="auto"/>
        <w:shd w:val="clear" w:color="auto" w:fill="auto"/>
        <w:vertAlign w:val="baseline"/>
      </w:rPr>
    </w:lvl>
    <w:lvl w:ilvl="4" w:tplc="8EDC3540">
      <w:start w:val="1"/>
      <w:numFmt w:val="bullet"/>
      <w:lvlText w:val="o"/>
      <w:lvlJc w:val="left"/>
      <w:pPr>
        <w:ind w:left="3809"/>
      </w:pPr>
      <w:rPr>
        <w:rFonts w:ascii="Wingdings" w:eastAsia="Wingdings" w:hAnsi="Wingdings" w:cs="Wingdings"/>
        <w:b w:val="0"/>
        <w:i w:val="0"/>
        <w:strike w:val="0"/>
        <w:dstrike w:val="0"/>
        <w:color w:val="FEC707"/>
        <w:sz w:val="22"/>
        <w:szCs w:val="22"/>
        <w:u w:val="none" w:color="000000"/>
        <w:bdr w:val="none" w:sz="0" w:space="0" w:color="auto"/>
        <w:shd w:val="clear" w:color="auto" w:fill="auto"/>
        <w:vertAlign w:val="baseline"/>
      </w:rPr>
    </w:lvl>
    <w:lvl w:ilvl="5" w:tplc="2534AB6C">
      <w:start w:val="1"/>
      <w:numFmt w:val="bullet"/>
      <w:lvlText w:val="▪"/>
      <w:lvlJc w:val="left"/>
      <w:pPr>
        <w:ind w:left="4529"/>
      </w:pPr>
      <w:rPr>
        <w:rFonts w:ascii="Wingdings" w:eastAsia="Wingdings" w:hAnsi="Wingdings" w:cs="Wingdings"/>
        <w:b w:val="0"/>
        <w:i w:val="0"/>
        <w:strike w:val="0"/>
        <w:dstrike w:val="0"/>
        <w:color w:val="FEC707"/>
        <w:sz w:val="22"/>
        <w:szCs w:val="22"/>
        <w:u w:val="none" w:color="000000"/>
        <w:bdr w:val="none" w:sz="0" w:space="0" w:color="auto"/>
        <w:shd w:val="clear" w:color="auto" w:fill="auto"/>
        <w:vertAlign w:val="baseline"/>
      </w:rPr>
    </w:lvl>
    <w:lvl w:ilvl="6" w:tplc="CA1C3D78">
      <w:start w:val="1"/>
      <w:numFmt w:val="bullet"/>
      <w:lvlText w:val="•"/>
      <w:lvlJc w:val="left"/>
      <w:pPr>
        <w:ind w:left="5249"/>
      </w:pPr>
      <w:rPr>
        <w:rFonts w:ascii="Wingdings" w:eastAsia="Wingdings" w:hAnsi="Wingdings" w:cs="Wingdings"/>
        <w:b w:val="0"/>
        <w:i w:val="0"/>
        <w:strike w:val="0"/>
        <w:dstrike w:val="0"/>
        <w:color w:val="FEC707"/>
        <w:sz w:val="22"/>
        <w:szCs w:val="22"/>
        <w:u w:val="none" w:color="000000"/>
        <w:bdr w:val="none" w:sz="0" w:space="0" w:color="auto"/>
        <w:shd w:val="clear" w:color="auto" w:fill="auto"/>
        <w:vertAlign w:val="baseline"/>
      </w:rPr>
    </w:lvl>
    <w:lvl w:ilvl="7" w:tplc="A9E2C840">
      <w:start w:val="1"/>
      <w:numFmt w:val="bullet"/>
      <w:lvlText w:val="o"/>
      <w:lvlJc w:val="left"/>
      <w:pPr>
        <w:ind w:left="5969"/>
      </w:pPr>
      <w:rPr>
        <w:rFonts w:ascii="Wingdings" w:eastAsia="Wingdings" w:hAnsi="Wingdings" w:cs="Wingdings"/>
        <w:b w:val="0"/>
        <w:i w:val="0"/>
        <w:strike w:val="0"/>
        <w:dstrike w:val="0"/>
        <w:color w:val="FEC707"/>
        <w:sz w:val="22"/>
        <w:szCs w:val="22"/>
        <w:u w:val="none" w:color="000000"/>
        <w:bdr w:val="none" w:sz="0" w:space="0" w:color="auto"/>
        <w:shd w:val="clear" w:color="auto" w:fill="auto"/>
        <w:vertAlign w:val="baseline"/>
      </w:rPr>
    </w:lvl>
    <w:lvl w:ilvl="8" w:tplc="FD36B80E">
      <w:start w:val="1"/>
      <w:numFmt w:val="bullet"/>
      <w:lvlText w:val="▪"/>
      <w:lvlJc w:val="left"/>
      <w:pPr>
        <w:ind w:left="6689"/>
      </w:pPr>
      <w:rPr>
        <w:rFonts w:ascii="Wingdings" w:eastAsia="Wingdings" w:hAnsi="Wingdings" w:cs="Wingdings"/>
        <w:b w:val="0"/>
        <w:i w:val="0"/>
        <w:strike w:val="0"/>
        <w:dstrike w:val="0"/>
        <w:color w:val="FEC707"/>
        <w:sz w:val="22"/>
        <w:szCs w:val="22"/>
        <w:u w:val="none" w:color="000000"/>
        <w:bdr w:val="none" w:sz="0" w:space="0" w:color="auto"/>
        <w:shd w:val="clear" w:color="auto" w:fill="auto"/>
        <w:vertAlign w:val="baseline"/>
      </w:rPr>
    </w:lvl>
  </w:abstractNum>
  <w:abstractNum w:abstractNumId="4" w15:restartNumberingAfterBreak="0">
    <w:nsid w:val="2DEC61B3"/>
    <w:multiLevelType w:val="hybridMultilevel"/>
    <w:tmpl w:val="B9683E46"/>
    <w:lvl w:ilvl="0" w:tplc="5B14867E">
      <w:start w:val="1"/>
      <w:numFmt w:val="lowerLetter"/>
      <w:lvlText w:val="%1."/>
      <w:lvlJc w:val="left"/>
      <w:pPr>
        <w:ind w:left="730"/>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1" w:tplc="FBAED49A">
      <w:start w:val="1"/>
      <w:numFmt w:val="lowerLetter"/>
      <w:lvlText w:val="%2"/>
      <w:lvlJc w:val="left"/>
      <w:pPr>
        <w:ind w:left="1440"/>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2" w:tplc="B6242974">
      <w:start w:val="1"/>
      <w:numFmt w:val="lowerRoman"/>
      <w:lvlText w:val="%3"/>
      <w:lvlJc w:val="left"/>
      <w:pPr>
        <w:ind w:left="2160"/>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3" w:tplc="9DE4A186">
      <w:start w:val="1"/>
      <w:numFmt w:val="decimal"/>
      <w:lvlText w:val="%4"/>
      <w:lvlJc w:val="left"/>
      <w:pPr>
        <w:ind w:left="2880"/>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4" w:tplc="FBC66824">
      <w:start w:val="1"/>
      <w:numFmt w:val="lowerLetter"/>
      <w:lvlText w:val="%5"/>
      <w:lvlJc w:val="left"/>
      <w:pPr>
        <w:ind w:left="3600"/>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5" w:tplc="BBBCBCAE">
      <w:start w:val="1"/>
      <w:numFmt w:val="lowerRoman"/>
      <w:lvlText w:val="%6"/>
      <w:lvlJc w:val="left"/>
      <w:pPr>
        <w:ind w:left="4320"/>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6" w:tplc="0BA64BBA">
      <w:start w:val="1"/>
      <w:numFmt w:val="decimal"/>
      <w:lvlText w:val="%7"/>
      <w:lvlJc w:val="left"/>
      <w:pPr>
        <w:ind w:left="5040"/>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7" w:tplc="A09AB1B8">
      <w:start w:val="1"/>
      <w:numFmt w:val="lowerLetter"/>
      <w:lvlText w:val="%8"/>
      <w:lvlJc w:val="left"/>
      <w:pPr>
        <w:ind w:left="5760"/>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8" w:tplc="66A67BF6">
      <w:start w:val="1"/>
      <w:numFmt w:val="lowerRoman"/>
      <w:lvlText w:val="%9"/>
      <w:lvlJc w:val="left"/>
      <w:pPr>
        <w:ind w:left="6480"/>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69128C"/>
    <w:multiLevelType w:val="hybridMultilevel"/>
    <w:tmpl w:val="807CADE0"/>
    <w:lvl w:ilvl="0" w:tplc="08090001">
      <w:start w:val="1"/>
      <w:numFmt w:val="bullet"/>
      <w:lvlText w:val=""/>
      <w:lvlJc w:val="left"/>
      <w:pPr>
        <w:ind w:left="1100"/>
      </w:pPr>
      <w:rPr>
        <w:rFonts w:ascii="Symbol" w:hAnsi="Symbol" w:hint="default"/>
        <w:b w:val="0"/>
        <w:i w:val="0"/>
        <w:strike w:val="0"/>
        <w:dstrike w:val="0"/>
        <w:color w:val="FFC000"/>
        <w:sz w:val="20"/>
        <w:szCs w:val="20"/>
        <w:u w:val="none" w:color="000000"/>
        <w:bdr w:val="none" w:sz="0" w:space="0" w:color="auto"/>
        <w:shd w:val="clear" w:color="auto" w:fill="auto"/>
        <w:vertAlign w:val="baseline"/>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6" w15:restartNumberingAfterBreak="0">
    <w:nsid w:val="4D0615E8"/>
    <w:multiLevelType w:val="hybridMultilevel"/>
    <w:tmpl w:val="49E448CA"/>
    <w:lvl w:ilvl="0" w:tplc="0B5C2738">
      <w:start w:val="1"/>
      <w:numFmt w:val="bullet"/>
      <w:lvlText w:val="•"/>
      <w:lvlJc w:val="left"/>
      <w:pPr>
        <w:ind w:left="15"/>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725" w:hanging="360"/>
      </w:pPr>
      <w:rPr>
        <w:rFonts w:ascii="Courier New" w:hAnsi="Courier New" w:cs="Courier New" w:hint="default"/>
      </w:rPr>
    </w:lvl>
    <w:lvl w:ilvl="2" w:tplc="08090005" w:tentative="1">
      <w:start w:val="1"/>
      <w:numFmt w:val="bullet"/>
      <w:lvlText w:val=""/>
      <w:lvlJc w:val="left"/>
      <w:pPr>
        <w:ind w:left="1445" w:hanging="360"/>
      </w:pPr>
      <w:rPr>
        <w:rFonts w:ascii="Wingdings" w:hAnsi="Wingdings" w:hint="default"/>
      </w:rPr>
    </w:lvl>
    <w:lvl w:ilvl="3" w:tplc="08090001" w:tentative="1">
      <w:start w:val="1"/>
      <w:numFmt w:val="bullet"/>
      <w:lvlText w:val=""/>
      <w:lvlJc w:val="left"/>
      <w:pPr>
        <w:ind w:left="2165" w:hanging="360"/>
      </w:pPr>
      <w:rPr>
        <w:rFonts w:ascii="Symbol" w:hAnsi="Symbol" w:hint="default"/>
      </w:rPr>
    </w:lvl>
    <w:lvl w:ilvl="4" w:tplc="08090003" w:tentative="1">
      <w:start w:val="1"/>
      <w:numFmt w:val="bullet"/>
      <w:lvlText w:val="o"/>
      <w:lvlJc w:val="left"/>
      <w:pPr>
        <w:ind w:left="2885" w:hanging="360"/>
      </w:pPr>
      <w:rPr>
        <w:rFonts w:ascii="Courier New" w:hAnsi="Courier New" w:cs="Courier New" w:hint="default"/>
      </w:rPr>
    </w:lvl>
    <w:lvl w:ilvl="5" w:tplc="08090005" w:tentative="1">
      <w:start w:val="1"/>
      <w:numFmt w:val="bullet"/>
      <w:lvlText w:val=""/>
      <w:lvlJc w:val="left"/>
      <w:pPr>
        <w:ind w:left="3605" w:hanging="360"/>
      </w:pPr>
      <w:rPr>
        <w:rFonts w:ascii="Wingdings" w:hAnsi="Wingdings" w:hint="default"/>
      </w:rPr>
    </w:lvl>
    <w:lvl w:ilvl="6" w:tplc="08090001" w:tentative="1">
      <w:start w:val="1"/>
      <w:numFmt w:val="bullet"/>
      <w:lvlText w:val=""/>
      <w:lvlJc w:val="left"/>
      <w:pPr>
        <w:ind w:left="4325" w:hanging="360"/>
      </w:pPr>
      <w:rPr>
        <w:rFonts w:ascii="Symbol" w:hAnsi="Symbol" w:hint="default"/>
      </w:rPr>
    </w:lvl>
    <w:lvl w:ilvl="7" w:tplc="08090003" w:tentative="1">
      <w:start w:val="1"/>
      <w:numFmt w:val="bullet"/>
      <w:lvlText w:val="o"/>
      <w:lvlJc w:val="left"/>
      <w:pPr>
        <w:ind w:left="5045" w:hanging="360"/>
      </w:pPr>
      <w:rPr>
        <w:rFonts w:ascii="Courier New" w:hAnsi="Courier New" w:cs="Courier New" w:hint="default"/>
      </w:rPr>
    </w:lvl>
    <w:lvl w:ilvl="8" w:tplc="08090005" w:tentative="1">
      <w:start w:val="1"/>
      <w:numFmt w:val="bullet"/>
      <w:lvlText w:val=""/>
      <w:lvlJc w:val="left"/>
      <w:pPr>
        <w:ind w:left="5765" w:hanging="360"/>
      </w:pPr>
      <w:rPr>
        <w:rFonts w:ascii="Wingdings" w:hAnsi="Wingdings" w:hint="default"/>
      </w:rPr>
    </w:lvl>
  </w:abstractNum>
  <w:abstractNum w:abstractNumId="7" w15:restartNumberingAfterBreak="0">
    <w:nsid w:val="6B2943E8"/>
    <w:multiLevelType w:val="hybridMultilevel"/>
    <w:tmpl w:val="BFCC6E5C"/>
    <w:lvl w:ilvl="0" w:tplc="31D4111C">
      <w:start w:val="1"/>
      <w:numFmt w:val="bullet"/>
      <w:lvlText w:val=""/>
      <w:lvlJc w:val="left"/>
      <w:pPr>
        <w:ind w:left="730"/>
      </w:pPr>
      <w:rPr>
        <w:rFonts w:ascii="Wingdings" w:eastAsia="Wingdings" w:hAnsi="Wingdings" w:cs="Wingdings"/>
        <w:b w:val="0"/>
        <w:i w:val="0"/>
        <w:strike w:val="0"/>
        <w:dstrike w:val="0"/>
        <w:color w:val="FFC000"/>
        <w:sz w:val="20"/>
        <w:szCs w:val="20"/>
        <w:u w:val="none" w:color="000000"/>
        <w:bdr w:val="none" w:sz="0" w:space="0" w:color="auto"/>
        <w:shd w:val="clear" w:color="auto" w:fill="auto"/>
        <w:vertAlign w:val="baseline"/>
      </w:rPr>
    </w:lvl>
    <w:lvl w:ilvl="1" w:tplc="CFCC7D66">
      <w:start w:val="1"/>
      <w:numFmt w:val="bullet"/>
      <w:lvlText w:val="o"/>
      <w:lvlJc w:val="left"/>
      <w:pPr>
        <w:ind w:left="1444"/>
      </w:pPr>
      <w:rPr>
        <w:rFonts w:ascii="Wingdings" w:eastAsia="Wingdings" w:hAnsi="Wingdings" w:cs="Wingdings"/>
        <w:b w:val="0"/>
        <w:i w:val="0"/>
        <w:strike w:val="0"/>
        <w:dstrike w:val="0"/>
        <w:color w:val="FFC000"/>
        <w:sz w:val="20"/>
        <w:szCs w:val="20"/>
        <w:u w:val="none" w:color="000000"/>
        <w:bdr w:val="none" w:sz="0" w:space="0" w:color="auto"/>
        <w:shd w:val="clear" w:color="auto" w:fill="auto"/>
        <w:vertAlign w:val="baseline"/>
      </w:rPr>
    </w:lvl>
    <w:lvl w:ilvl="2" w:tplc="21F299AE">
      <w:start w:val="1"/>
      <w:numFmt w:val="bullet"/>
      <w:lvlText w:val="▪"/>
      <w:lvlJc w:val="left"/>
      <w:pPr>
        <w:ind w:left="2164"/>
      </w:pPr>
      <w:rPr>
        <w:rFonts w:ascii="Wingdings" w:eastAsia="Wingdings" w:hAnsi="Wingdings" w:cs="Wingdings"/>
        <w:b w:val="0"/>
        <w:i w:val="0"/>
        <w:strike w:val="0"/>
        <w:dstrike w:val="0"/>
        <w:color w:val="FFC000"/>
        <w:sz w:val="20"/>
        <w:szCs w:val="20"/>
        <w:u w:val="none" w:color="000000"/>
        <w:bdr w:val="none" w:sz="0" w:space="0" w:color="auto"/>
        <w:shd w:val="clear" w:color="auto" w:fill="auto"/>
        <w:vertAlign w:val="baseline"/>
      </w:rPr>
    </w:lvl>
    <w:lvl w:ilvl="3" w:tplc="2306090E">
      <w:start w:val="1"/>
      <w:numFmt w:val="bullet"/>
      <w:lvlText w:val="•"/>
      <w:lvlJc w:val="left"/>
      <w:pPr>
        <w:ind w:left="2884"/>
      </w:pPr>
      <w:rPr>
        <w:rFonts w:ascii="Wingdings" w:eastAsia="Wingdings" w:hAnsi="Wingdings" w:cs="Wingdings"/>
        <w:b w:val="0"/>
        <w:i w:val="0"/>
        <w:strike w:val="0"/>
        <w:dstrike w:val="0"/>
        <w:color w:val="FFC000"/>
        <w:sz w:val="20"/>
        <w:szCs w:val="20"/>
        <w:u w:val="none" w:color="000000"/>
        <w:bdr w:val="none" w:sz="0" w:space="0" w:color="auto"/>
        <w:shd w:val="clear" w:color="auto" w:fill="auto"/>
        <w:vertAlign w:val="baseline"/>
      </w:rPr>
    </w:lvl>
    <w:lvl w:ilvl="4" w:tplc="A93CD18E">
      <w:start w:val="1"/>
      <w:numFmt w:val="bullet"/>
      <w:lvlText w:val="o"/>
      <w:lvlJc w:val="left"/>
      <w:pPr>
        <w:ind w:left="3604"/>
      </w:pPr>
      <w:rPr>
        <w:rFonts w:ascii="Wingdings" w:eastAsia="Wingdings" w:hAnsi="Wingdings" w:cs="Wingdings"/>
        <w:b w:val="0"/>
        <w:i w:val="0"/>
        <w:strike w:val="0"/>
        <w:dstrike w:val="0"/>
        <w:color w:val="FFC000"/>
        <w:sz w:val="20"/>
        <w:szCs w:val="20"/>
        <w:u w:val="none" w:color="000000"/>
        <w:bdr w:val="none" w:sz="0" w:space="0" w:color="auto"/>
        <w:shd w:val="clear" w:color="auto" w:fill="auto"/>
        <w:vertAlign w:val="baseline"/>
      </w:rPr>
    </w:lvl>
    <w:lvl w:ilvl="5" w:tplc="CB1C6C5E">
      <w:start w:val="1"/>
      <w:numFmt w:val="bullet"/>
      <w:lvlText w:val="▪"/>
      <w:lvlJc w:val="left"/>
      <w:pPr>
        <w:ind w:left="4324"/>
      </w:pPr>
      <w:rPr>
        <w:rFonts w:ascii="Wingdings" w:eastAsia="Wingdings" w:hAnsi="Wingdings" w:cs="Wingdings"/>
        <w:b w:val="0"/>
        <w:i w:val="0"/>
        <w:strike w:val="0"/>
        <w:dstrike w:val="0"/>
        <w:color w:val="FFC000"/>
        <w:sz w:val="20"/>
        <w:szCs w:val="20"/>
        <w:u w:val="none" w:color="000000"/>
        <w:bdr w:val="none" w:sz="0" w:space="0" w:color="auto"/>
        <w:shd w:val="clear" w:color="auto" w:fill="auto"/>
        <w:vertAlign w:val="baseline"/>
      </w:rPr>
    </w:lvl>
    <w:lvl w:ilvl="6" w:tplc="EDD6E716">
      <w:start w:val="1"/>
      <w:numFmt w:val="bullet"/>
      <w:lvlText w:val="•"/>
      <w:lvlJc w:val="left"/>
      <w:pPr>
        <w:ind w:left="5044"/>
      </w:pPr>
      <w:rPr>
        <w:rFonts w:ascii="Wingdings" w:eastAsia="Wingdings" w:hAnsi="Wingdings" w:cs="Wingdings"/>
        <w:b w:val="0"/>
        <w:i w:val="0"/>
        <w:strike w:val="0"/>
        <w:dstrike w:val="0"/>
        <w:color w:val="FFC000"/>
        <w:sz w:val="20"/>
        <w:szCs w:val="20"/>
        <w:u w:val="none" w:color="000000"/>
        <w:bdr w:val="none" w:sz="0" w:space="0" w:color="auto"/>
        <w:shd w:val="clear" w:color="auto" w:fill="auto"/>
        <w:vertAlign w:val="baseline"/>
      </w:rPr>
    </w:lvl>
    <w:lvl w:ilvl="7" w:tplc="F17CDD06">
      <w:start w:val="1"/>
      <w:numFmt w:val="bullet"/>
      <w:lvlText w:val="o"/>
      <w:lvlJc w:val="left"/>
      <w:pPr>
        <w:ind w:left="5764"/>
      </w:pPr>
      <w:rPr>
        <w:rFonts w:ascii="Wingdings" w:eastAsia="Wingdings" w:hAnsi="Wingdings" w:cs="Wingdings"/>
        <w:b w:val="0"/>
        <w:i w:val="0"/>
        <w:strike w:val="0"/>
        <w:dstrike w:val="0"/>
        <w:color w:val="FFC000"/>
        <w:sz w:val="20"/>
        <w:szCs w:val="20"/>
        <w:u w:val="none" w:color="000000"/>
        <w:bdr w:val="none" w:sz="0" w:space="0" w:color="auto"/>
        <w:shd w:val="clear" w:color="auto" w:fill="auto"/>
        <w:vertAlign w:val="baseline"/>
      </w:rPr>
    </w:lvl>
    <w:lvl w:ilvl="8" w:tplc="AAE461C0">
      <w:start w:val="1"/>
      <w:numFmt w:val="bullet"/>
      <w:lvlText w:val="▪"/>
      <w:lvlJc w:val="left"/>
      <w:pPr>
        <w:ind w:left="6484"/>
      </w:pPr>
      <w:rPr>
        <w:rFonts w:ascii="Wingdings" w:eastAsia="Wingdings" w:hAnsi="Wingdings" w:cs="Wingdings"/>
        <w:b w:val="0"/>
        <w:i w:val="0"/>
        <w:strike w:val="0"/>
        <w:dstrike w:val="0"/>
        <w:color w:val="FFC000"/>
        <w:sz w:val="20"/>
        <w:szCs w:val="20"/>
        <w:u w:val="none" w:color="000000"/>
        <w:bdr w:val="none" w:sz="0" w:space="0" w:color="auto"/>
        <w:shd w:val="clear" w:color="auto" w:fill="auto"/>
        <w:vertAlign w:val="baseline"/>
      </w:rPr>
    </w:lvl>
  </w:abstractNum>
  <w:abstractNum w:abstractNumId="8" w15:restartNumberingAfterBreak="0">
    <w:nsid w:val="6D9D7E65"/>
    <w:multiLevelType w:val="hybridMultilevel"/>
    <w:tmpl w:val="7E46DE74"/>
    <w:lvl w:ilvl="0" w:tplc="9166928A">
      <w:start w:val="1"/>
      <w:numFmt w:val="bullet"/>
      <w:lvlText w:val=""/>
      <w:lvlJc w:val="left"/>
      <w:pPr>
        <w:ind w:left="939"/>
      </w:pPr>
      <w:rPr>
        <w:rFonts w:ascii="Wingdings" w:eastAsia="Wingdings" w:hAnsi="Wingdings" w:cs="Wingdings"/>
        <w:b w:val="0"/>
        <w:i w:val="0"/>
        <w:strike w:val="0"/>
        <w:dstrike w:val="0"/>
        <w:color w:val="FEC707"/>
        <w:sz w:val="22"/>
        <w:szCs w:val="22"/>
        <w:u w:val="none" w:color="000000"/>
        <w:bdr w:val="none" w:sz="0" w:space="0" w:color="auto"/>
        <w:shd w:val="clear" w:color="auto" w:fill="auto"/>
        <w:vertAlign w:val="baseline"/>
      </w:rPr>
    </w:lvl>
    <w:lvl w:ilvl="1" w:tplc="5CCA0A90">
      <w:start w:val="1"/>
      <w:numFmt w:val="lowerLetter"/>
      <w:lvlText w:val="(%2)"/>
      <w:lvlJc w:val="left"/>
      <w:pPr>
        <w:ind w:left="1263"/>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2" w:tplc="8A406052">
      <w:start w:val="1"/>
      <w:numFmt w:val="lowerRoman"/>
      <w:lvlText w:val="%3"/>
      <w:lvlJc w:val="left"/>
      <w:pPr>
        <w:ind w:left="2009"/>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3" w:tplc="C9043C8E">
      <w:start w:val="1"/>
      <w:numFmt w:val="decimal"/>
      <w:lvlText w:val="%4"/>
      <w:lvlJc w:val="left"/>
      <w:pPr>
        <w:ind w:left="2729"/>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4" w:tplc="8F22A916">
      <w:start w:val="1"/>
      <w:numFmt w:val="lowerLetter"/>
      <w:lvlText w:val="%5"/>
      <w:lvlJc w:val="left"/>
      <w:pPr>
        <w:ind w:left="3449"/>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5" w:tplc="499C4768">
      <w:start w:val="1"/>
      <w:numFmt w:val="lowerRoman"/>
      <w:lvlText w:val="%6"/>
      <w:lvlJc w:val="left"/>
      <w:pPr>
        <w:ind w:left="4169"/>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6" w:tplc="E02A56C4">
      <w:start w:val="1"/>
      <w:numFmt w:val="decimal"/>
      <w:lvlText w:val="%7"/>
      <w:lvlJc w:val="left"/>
      <w:pPr>
        <w:ind w:left="4889"/>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7" w:tplc="20D616C0">
      <w:start w:val="1"/>
      <w:numFmt w:val="lowerLetter"/>
      <w:lvlText w:val="%8"/>
      <w:lvlJc w:val="left"/>
      <w:pPr>
        <w:ind w:left="5609"/>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lvl w:ilvl="8" w:tplc="0F58F61A">
      <w:start w:val="1"/>
      <w:numFmt w:val="lowerRoman"/>
      <w:lvlText w:val="%9"/>
      <w:lvlJc w:val="left"/>
      <w:pPr>
        <w:ind w:left="6329"/>
      </w:pPr>
      <w:rPr>
        <w:rFonts w:ascii="Ebrima" w:eastAsia="Ebrima" w:hAnsi="Ebrima" w:cs="Ebrim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881A2B"/>
    <w:multiLevelType w:val="hybridMultilevel"/>
    <w:tmpl w:val="20F4AFE8"/>
    <w:lvl w:ilvl="0" w:tplc="0B5C2738">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A60468"/>
    <w:multiLevelType w:val="hybridMultilevel"/>
    <w:tmpl w:val="8382771E"/>
    <w:lvl w:ilvl="0" w:tplc="0B5C273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3"/>
  </w:num>
  <w:num w:numId="5">
    <w:abstractNumId w:val="0"/>
  </w:num>
  <w:num w:numId="6">
    <w:abstractNumId w:val="5"/>
  </w:num>
  <w:num w:numId="7">
    <w:abstractNumId w:val="6"/>
  </w:num>
  <w:num w:numId="8">
    <w:abstractNumId w:val="1"/>
  </w:num>
  <w:num w:numId="9">
    <w:abstractNumId w:val="1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4DD"/>
    <w:rsid w:val="00010380"/>
    <w:rsid w:val="00016ABB"/>
    <w:rsid w:val="000400E5"/>
    <w:rsid w:val="00077DE7"/>
    <w:rsid w:val="000B14EF"/>
    <w:rsid w:val="000C5C3B"/>
    <w:rsid w:val="000C673E"/>
    <w:rsid w:val="000E4F18"/>
    <w:rsid w:val="001239A8"/>
    <w:rsid w:val="00132A44"/>
    <w:rsid w:val="00180067"/>
    <w:rsid w:val="00194805"/>
    <w:rsid w:val="001A38AC"/>
    <w:rsid w:val="002D1CA9"/>
    <w:rsid w:val="002E3638"/>
    <w:rsid w:val="00311B4E"/>
    <w:rsid w:val="003D150E"/>
    <w:rsid w:val="00416ED2"/>
    <w:rsid w:val="004877E2"/>
    <w:rsid w:val="004A7135"/>
    <w:rsid w:val="004B5725"/>
    <w:rsid w:val="004E40C7"/>
    <w:rsid w:val="00530026"/>
    <w:rsid w:val="005807B9"/>
    <w:rsid w:val="005A32E5"/>
    <w:rsid w:val="005D712C"/>
    <w:rsid w:val="00636C02"/>
    <w:rsid w:val="006404DD"/>
    <w:rsid w:val="00644279"/>
    <w:rsid w:val="006570E8"/>
    <w:rsid w:val="00667524"/>
    <w:rsid w:val="0067495C"/>
    <w:rsid w:val="006B02C8"/>
    <w:rsid w:val="006E2EB6"/>
    <w:rsid w:val="00744E08"/>
    <w:rsid w:val="00755205"/>
    <w:rsid w:val="00783C54"/>
    <w:rsid w:val="007A7B2F"/>
    <w:rsid w:val="00851713"/>
    <w:rsid w:val="008701DE"/>
    <w:rsid w:val="008B5D88"/>
    <w:rsid w:val="008D3471"/>
    <w:rsid w:val="009358FB"/>
    <w:rsid w:val="009506F0"/>
    <w:rsid w:val="009B0485"/>
    <w:rsid w:val="00A22519"/>
    <w:rsid w:val="00A83F17"/>
    <w:rsid w:val="00AB21F8"/>
    <w:rsid w:val="00AD44DE"/>
    <w:rsid w:val="00B42115"/>
    <w:rsid w:val="00C4770E"/>
    <w:rsid w:val="00D503D7"/>
    <w:rsid w:val="00D9500B"/>
    <w:rsid w:val="00ED5615"/>
    <w:rsid w:val="00F4297A"/>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18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7" w:lineRule="auto"/>
      <w:ind w:left="20" w:right="2" w:hanging="10"/>
      <w:jc w:val="both"/>
    </w:pPr>
    <w:rPr>
      <w:rFonts w:ascii="Ebrima" w:eastAsia="Ebrima" w:hAnsi="Ebrima" w:cs="Ebrima"/>
      <w:color w:val="000000"/>
    </w:rPr>
  </w:style>
  <w:style w:type="paragraph" w:styleId="Heading1">
    <w:name w:val="heading 1"/>
    <w:next w:val="Normal"/>
    <w:link w:val="Heading1Char"/>
    <w:uiPriority w:val="9"/>
    <w:qFormat/>
    <w:pPr>
      <w:keepNext/>
      <w:keepLines/>
      <w:spacing w:after="0"/>
      <w:ind w:left="20" w:hanging="10"/>
      <w:outlineLvl w:val="0"/>
    </w:pPr>
    <w:rPr>
      <w:rFonts w:ascii="Ebrima" w:eastAsia="Ebrima" w:hAnsi="Ebrima" w:cs="Ebri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Ebrima" w:eastAsia="Ebrima" w:hAnsi="Ebrima" w:cs="Ebri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673E"/>
    <w:pPr>
      <w:ind w:left="720"/>
      <w:contextualSpacing/>
    </w:pPr>
  </w:style>
  <w:style w:type="paragraph" w:styleId="FootnoteText">
    <w:name w:val="footnote text"/>
    <w:basedOn w:val="Normal"/>
    <w:link w:val="FootnoteTextChar"/>
    <w:uiPriority w:val="99"/>
    <w:semiHidden/>
    <w:unhideWhenUsed/>
    <w:rsid w:val="00B421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115"/>
    <w:rPr>
      <w:rFonts w:ascii="Ebrima" w:eastAsia="Ebrima" w:hAnsi="Ebrima" w:cs="Ebrima"/>
      <w:color w:val="000000"/>
      <w:sz w:val="20"/>
      <w:szCs w:val="20"/>
    </w:rPr>
  </w:style>
  <w:style w:type="character" w:styleId="FootnoteReference">
    <w:name w:val="footnote reference"/>
    <w:basedOn w:val="DefaultParagraphFont"/>
    <w:uiPriority w:val="99"/>
    <w:semiHidden/>
    <w:unhideWhenUsed/>
    <w:rsid w:val="00B421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851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7d48674668314f28321254ae4e98184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b5d05e2d2af70841f04cc70120b4ee4e"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F94CE-9BA6-4C56-84F8-2BBACF75636B}">
  <ds:schemaRefs>
    <ds:schemaRef ds:uri="http://schemas.openxmlformats.org/officeDocument/2006/bibliography"/>
  </ds:schemaRefs>
</ds:datastoreItem>
</file>

<file path=customXml/itemProps2.xml><?xml version="1.0" encoding="utf-8"?>
<ds:datastoreItem xmlns:ds="http://schemas.openxmlformats.org/officeDocument/2006/customXml" ds:itemID="{2EA6D9D2-1B6D-479E-8468-07142CE9E7FB}"/>
</file>

<file path=customXml/itemProps3.xml><?xml version="1.0" encoding="utf-8"?>
<ds:datastoreItem xmlns:ds="http://schemas.openxmlformats.org/officeDocument/2006/customXml" ds:itemID="{3693DBBD-69EB-49C4-961E-72081909709F}">
  <ds:schemaRefs>
    <ds:schemaRef ds:uri="d00c30fb-778a-4da3-ae65-0c2a536739d4"/>
    <ds:schemaRef ds:uri="2f50f001-5d41-43f1-ab7d-8121158d6a96"/>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23947f9f-32ff-4b13-858d-b87c16daa557"/>
    <ds:schemaRef ds:uri="b69ff3df-5754-4f2b-a545-bb9a6b221953"/>
  </ds:schemaRefs>
</ds:datastoreItem>
</file>

<file path=customXml/itemProps4.xml><?xml version="1.0" encoding="utf-8"?>
<ds:datastoreItem xmlns:ds="http://schemas.openxmlformats.org/officeDocument/2006/customXml" ds:itemID="{2C073866-34FC-49C8-9527-E39393083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1541</Words>
  <Characters>8644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2026-01-07T12:48:00Z</dcterms:created>
  <dcterms:modified xsi:type="dcterms:W3CDTF">2026-01-07T12:48:00Z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0x0101000C0A06F1FF66C34B86CE8B9B42E01DD4</vt:lpwstr>
  </property>
  <property fmtid="{D5CDD505-2E9C-101B-9397-08002B2CF9AE}" pid="3" name="_AdHocReviewCycleID">
    <vt:i4>-1748181762</vt:i4>
  </property>
  <property fmtid="{D5CDD505-2E9C-101B-9397-08002B2CF9AE}" pid="4" name="_NewReviewCycle">
    <vt:lpwstr/>
  </property>
  <property fmtid="{D5CDD505-2E9C-101B-9397-08002B2CF9AE}" pid="5" name="_PreviousAdHocReviewCycleID">
    <vt:i4>1857891857</vt:i4>
  </property>
  <property fmtid="{D5CDD505-2E9C-101B-9397-08002B2CF9AE}" pid="7" name="Order">
    <vt:r8>131000</vt:r8>
  </property>
  <property fmtid="{D5CDD505-2E9C-101B-9397-08002B2CF9AE}" pid="8" name="MediaServiceImageTags">
    <vt:lpwstr/>
  </property>
</Properties>
</file>